
<file path=[Content_Types].xml><?xml version="1.0" encoding="utf-8"?>
<Types xmlns="http://schemas.openxmlformats.org/package/2006/content-types">
  <Default Extension="png" ContentType="image/png"/>
  <Default Extension="rels" ContentType="application/vnd.openxmlformats-package.relationships+xml"/>
  <Default Extension="ti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59BE455" w14:textId="77777777" w:rsidR="00B53EE8" w:rsidRDefault="00230E40">
      <w:pPr>
        <w:pStyle w:val="Title"/>
      </w:pPr>
      <w:r>
        <w:t>Introducción al análisis geoestadístico de datos en geociencias: teoría y aplicación</w:t>
      </w:r>
    </w:p>
    <w:p w14:paraId="08937789" w14:textId="77777777" w:rsidR="00B53EE8" w:rsidRDefault="00230E40">
      <w:pPr>
        <w:pStyle w:val="Abstract"/>
      </w:pPr>
      <w:r>
        <w:t xml:space="preserve">Kriging se ha usado y ha sido propuesto como el mejor método de interpolación, muchas veces sin realmente entender cómo es que se usa adecuadamente y dejando que el </w:t>
      </w:r>
      <w:r>
        <w:t>software que lo brinda decida cómo implementarlo. Esta aseveración tiene fundamento cuando se procede de la manera correcta, realizando los pasos necesarios durante el análisis y modelado geoestadístico, por lo que es necesario entender cómo aplicar Krigin</w:t>
      </w:r>
      <w:r>
        <w:t xml:space="preserve">g correctamente para que los resultados obtenidos sean relevantes y confiables. Estos pasos se detallan en este trabajo, abordando la teoría, y mediante un ejemplo se pone en práctica el método usando el software estadístico libre </w:t>
      </w:r>
      <w:r>
        <w:rPr>
          <w:b/>
        </w:rPr>
        <w:t>R</w:t>
      </w:r>
      <w:r>
        <w:t>. Adicionalmente, se pre</w:t>
      </w:r>
      <w:r>
        <w:t>senta una aplicación web de libre acceso para quienes no se sientan cómodos usando lenguajes de programación.</w:t>
      </w:r>
    </w:p>
    <w:p w14:paraId="1C5D7067" w14:textId="77777777" w:rsidR="00B53EE8" w:rsidRDefault="00230E40">
      <w:pPr>
        <w:pStyle w:val="Heading1"/>
      </w:pPr>
      <w:bookmarkStart w:id="0" w:name="geostats-intro"/>
      <w:r>
        <w:t>Introducción</w:t>
      </w:r>
      <w:bookmarkEnd w:id="0"/>
    </w:p>
    <w:p w14:paraId="47ADEAA5" w14:textId="77777777" w:rsidR="00B53EE8" w:rsidRDefault="00230E40">
      <w:pPr>
        <w:pStyle w:val="FirstParagraph"/>
      </w:pPr>
      <w:r>
        <w:t>En las ciencias que tienen una fuerte componente espacial (dentro de ellas geología) es común recolectar muestras, describirlas y ten</w:t>
      </w:r>
      <w:r>
        <w:t>er la ubicación de dónde se recolectaron. En muchos casos el muestreo se hace con el fin de caracterizar una variable o proceso en el espacio, con lo que se tiene en mente pasar de puntos a una superficie (mapa).</w:t>
      </w:r>
    </w:p>
    <w:p w14:paraId="760FA3DD" w14:textId="77777777" w:rsidR="00B53EE8" w:rsidRDefault="00230E40">
      <w:pPr>
        <w:pStyle w:val="BodyText"/>
      </w:pPr>
      <w:r>
        <w:t>Para poder generar estas superficies se pue</w:t>
      </w:r>
      <w:r>
        <w:t xml:space="preserve">den emplear diferentes </w:t>
      </w:r>
      <w:hyperlink w:anchor="geostats-met-interp">
        <w:r>
          <w:rPr>
            <w:rStyle w:val="Hyperlink"/>
          </w:rPr>
          <w:t>Métodos de interpolación</w:t>
        </w:r>
      </w:hyperlink>
      <w:r>
        <w:t>, donde comúnmente se ha dado a entender que Kriging es el método por excelencia a usar (casi que indiscriminadamente), pero no se ha profundizado en cómo usar el méto</w:t>
      </w:r>
      <w:r>
        <w:t>do apropiadamente y cuándo es adecuado o no utilizarlo.</w:t>
      </w:r>
    </w:p>
    <w:p w14:paraId="510E5304" w14:textId="77777777" w:rsidR="00B53EE8" w:rsidRDefault="00230E40">
      <w:pPr>
        <w:pStyle w:val="BodyText"/>
      </w:pPr>
      <w:r>
        <w:t xml:space="preserve">La facilidad que brindan programas de cómputo comerciales (Surfer, ArcGIS), con sus interfaces “point &amp; click”, de implementar éste y otros métodos hace creer al usuario que es simplemente de escoger </w:t>
      </w:r>
      <w:r>
        <w:t>un método y decirle que lo ejecute, sin guiar al usuario de manera apropiada en el proceso necesario para obtener resultados significativos, confiables, y reproducibles. Cabe mencionar que el procedimiento y los pasos que se van a mostrar acá están disponi</w:t>
      </w:r>
      <w:r>
        <w:t>bles en estos softwares pero no de manera frontal para el usuario.</w:t>
      </w:r>
    </w:p>
    <w:p w14:paraId="2D939280" w14:textId="77777777" w:rsidR="00B53EE8" w:rsidRDefault="00230E40">
      <w:pPr>
        <w:pStyle w:val="BodyText"/>
      </w:pPr>
      <w:r>
        <w:t>El objetivo principal de este trabajo es de índole educativo/informativo y corresponde con introducir al lector en qué es la geoestadística y cómo realizar un análisis geoestadístico básico</w:t>
      </w:r>
      <w:r>
        <w:t xml:space="preserve"> de manera apropiada. La idea es brindar una base y guía de cómo hacer una interpolación de los datos de interés y en español, ya que la mayoría de los textos (libros y artículos) están en inglés, y a veces se enfocan únicamente en los resultados (mapas) y</w:t>
      </w:r>
      <w:r>
        <w:t xml:space="preserve"> no tanto en el proceso.</w:t>
      </w:r>
    </w:p>
    <w:p w14:paraId="11680E5F" w14:textId="77777777" w:rsidR="00B53EE8" w:rsidRDefault="00230E40">
      <w:pPr>
        <w:pStyle w:val="BodyText"/>
      </w:pPr>
      <w:r>
        <w:t xml:space="preserve">Para el procesamiento de los datos y la implementación de la geoestadística se va a utilizar el software estadístico libre multi-plataforma </w:t>
      </w:r>
      <w:r>
        <w:rPr>
          <w:b/>
        </w:rPr>
        <w:t>R</w:t>
      </w:r>
      <w:r>
        <w:t xml:space="preserve"> (R Core Team, </w:t>
      </w:r>
      <w:hyperlink w:anchor="ref-R-base">
        <w:r>
          <w:rPr>
            <w:rStyle w:val="Hyperlink"/>
          </w:rPr>
          <w:t>2019</w:t>
        </w:r>
      </w:hyperlink>
      <w:r>
        <w:t>) así como diferentes paquetes, que va</w:t>
      </w:r>
      <w:r>
        <w:t xml:space="preserve"> a permitir el desarrollo de rutinas que se pueden reutilizar para análisis futuros. Adicionalmente se presentará una aplicación web, desarrollada en </w:t>
      </w:r>
      <w:r>
        <w:rPr>
          <w:b/>
        </w:rPr>
        <w:t>R</w:t>
      </w:r>
      <w:r>
        <w:t xml:space="preserve"> y de libre acceso, que hace uso de lo expuesto aquí. Se recomienda al lector, si no </w:t>
      </w:r>
      <w:r>
        <w:lastRenderedPageBreak/>
        <w:t>está familiarizado c</w:t>
      </w:r>
      <w:r>
        <w:t xml:space="preserve">on </w:t>
      </w:r>
      <w:r>
        <w:rPr>
          <w:b/>
        </w:rPr>
        <w:t>R</w:t>
      </w:r>
      <w:r>
        <w:t xml:space="preserve"> o quiere profundizar más en su uso, consultar Garnier-Villarreal (</w:t>
      </w:r>
      <w:hyperlink w:anchor="ref-garnier-villarreal2020">
        <w:r>
          <w:rPr>
            <w:rStyle w:val="Hyperlink"/>
          </w:rPr>
          <w:t>2020</w:t>
        </w:r>
      </w:hyperlink>
      <w:r>
        <w:t>).</w:t>
      </w:r>
    </w:p>
    <w:p w14:paraId="5FFC0C21" w14:textId="77777777" w:rsidR="00B53EE8" w:rsidRDefault="00230E40">
      <w:pPr>
        <w:pStyle w:val="Heading1"/>
      </w:pPr>
      <w:bookmarkStart w:id="1" w:name="geostats-met-interp"/>
      <w:r>
        <w:t>Métodos de interpolación</w:t>
      </w:r>
      <w:bookmarkEnd w:id="1"/>
    </w:p>
    <w:p w14:paraId="636A41FA" w14:textId="77777777" w:rsidR="00B53EE8" w:rsidRDefault="00230E40">
      <w:pPr>
        <w:pStyle w:val="FirstParagraph"/>
      </w:pPr>
      <w:r>
        <w:t>De manera resumida y sin entrar en mucho detalle se mencionan diferentes métodos de interpolación comúnm</w:t>
      </w:r>
      <w:r>
        <w:t>ente usados, para ellos se puede consultar Webster &amp; Oliver (</w:t>
      </w:r>
      <w:hyperlink w:anchor="ref-webster2007">
        <w:r>
          <w:rPr>
            <w:rStyle w:val="Hyperlink"/>
          </w:rPr>
          <w:t>2007</w:t>
        </w:r>
      </w:hyperlink>
      <w:r>
        <w:t>). De manera general se tienen:</w:t>
      </w:r>
    </w:p>
    <w:p w14:paraId="7E71F48D" w14:textId="77777777" w:rsidR="00B53EE8" w:rsidRDefault="00230E40">
      <w:pPr>
        <w:pStyle w:val="Compact"/>
        <w:numPr>
          <w:ilvl w:val="0"/>
          <w:numId w:val="27"/>
        </w:numPr>
      </w:pPr>
      <w:r>
        <w:t>Polígonos de Thiessen</w:t>
      </w:r>
    </w:p>
    <w:p w14:paraId="74BFB22A" w14:textId="77777777" w:rsidR="00B53EE8" w:rsidRDefault="00230E40">
      <w:pPr>
        <w:pStyle w:val="Compact"/>
        <w:numPr>
          <w:ilvl w:val="0"/>
          <w:numId w:val="27"/>
        </w:numPr>
      </w:pPr>
      <w:r>
        <w:t>Triangulación</w:t>
      </w:r>
    </w:p>
    <w:p w14:paraId="7922F9A7" w14:textId="77777777" w:rsidR="00B53EE8" w:rsidRDefault="00230E40">
      <w:pPr>
        <w:pStyle w:val="Compact"/>
        <w:numPr>
          <w:ilvl w:val="0"/>
          <w:numId w:val="27"/>
        </w:numPr>
      </w:pPr>
      <w:r>
        <w:t>Vecinos naturales (natural neighbours)</w:t>
      </w:r>
    </w:p>
    <w:p w14:paraId="4DD07A5F" w14:textId="77777777" w:rsidR="00B53EE8" w:rsidRDefault="00230E40">
      <w:pPr>
        <w:pStyle w:val="Compact"/>
        <w:numPr>
          <w:ilvl w:val="0"/>
          <w:numId w:val="27"/>
        </w:numPr>
      </w:pPr>
      <w:r>
        <w:t>Inverso de la distancia (inverse distance)</w:t>
      </w:r>
    </w:p>
    <w:p w14:paraId="51F36E58" w14:textId="77777777" w:rsidR="00B53EE8" w:rsidRDefault="00230E40">
      <w:pPr>
        <w:pStyle w:val="Compact"/>
        <w:numPr>
          <w:ilvl w:val="0"/>
          <w:numId w:val="27"/>
        </w:numPr>
      </w:pPr>
      <w:r>
        <w:t>Sup</w:t>
      </w:r>
      <w:r>
        <w:t>erficies de tendencia (trend surface)</w:t>
      </w:r>
    </w:p>
    <w:p w14:paraId="02DD0C06" w14:textId="77777777" w:rsidR="00B53EE8" w:rsidRDefault="00230E40">
      <w:pPr>
        <w:pStyle w:val="Compact"/>
        <w:numPr>
          <w:ilvl w:val="0"/>
          <w:numId w:val="27"/>
        </w:numPr>
      </w:pPr>
      <w:r>
        <w:t>Ajuste polinomial (splines)</w:t>
      </w:r>
    </w:p>
    <w:p w14:paraId="752304CA" w14:textId="77777777" w:rsidR="00B53EE8" w:rsidRDefault="00230E40">
      <w:pPr>
        <w:pStyle w:val="Compact"/>
        <w:numPr>
          <w:ilvl w:val="0"/>
          <w:numId w:val="27"/>
        </w:numPr>
      </w:pPr>
      <w:r>
        <w:rPr>
          <w:b/>
        </w:rPr>
        <w:t>Kriging</w:t>
      </w:r>
    </w:p>
    <w:p w14:paraId="5B7BA595" w14:textId="77777777" w:rsidR="00B53EE8" w:rsidRDefault="00230E40">
      <w:pPr>
        <w:pStyle w:val="FirstParagraph"/>
      </w:pPr>
      <w:r>
        <w:t>El método de Kriging es lo que más se asocia con la geoestadística, y va a ser el énfasis de lo aquí presentado. El Kriging es considerado como el método más robusto y preciso, de ah</w:t>
      </w:r>
      <w:r>
        <w:t xml:space="preserve">í que en inglés es conocido como </w:t>
      </w:r>
      <w:r>
        <w:rPr>
          <w:b/>
        </w:rPr>
        <w:t>blue</w:t>
      </w:r>
      <w:r>
        <w:t xml:space="preserve"> que quiere decir </w:t>
      </w:r>
      <w:r>
        <w:rPr>
          <w:b/>
        </w:rPr>
        <w:t>b</w:t>
      </w:r>
      <w:r>
        <w:t xml:space="preserve">est </w:t>
      </w:r>
      <w:r>
        <w:rPr>
          <w:b/>
        </w:rPr>
        <w:t>l</w:t>
      </w:r>
      <w:r>
        <w:t xml:space="preserve">inear </w:t>
      </w:r>
      <w:r>
        <w:rPr>
          <w:b/>
        </w:rPr>
        <w:t>u</w:t>
      </w:r>
      <w:r>
        <w:t xml:space="preserve">nbiased </w:t>
      </w:r>
      <w:r>
        <w:rPr>
          <w:b/>
        </w:rPr>
        <w:t>e</w:t>
      </w:r>
      <w:r>
        <w:t xml:space="preserve">stimator, y se puede traducir como </w:t>
      </w:r>
      <w:r>
        <w:rPr>
          <w:b/>
        </w:rPr>
        <w:t>mejor estimador lineal no sesgado</w:t>
      </w:r>
      <w:r>
        <w:t xml:space="preserve"> (Isaaks &amp; Srivastava, </w:t>
      </w:r>
      <w:hyperlink w:anchor="ref-isaaks1989">
        <w:r>
          <w:rPr>
            <w:rStyle w:val="Hyperlink"/>
          </w:rPr>
          <w:t>1989</w:t>
        </w:r>
      </w:hyperlink>
      <w:r>
        <w:t xml:space="preserve">; Webster &amp; Oliver, </w:t>
      </w:r>
      <w:hyperlink w:anchor="ref-webster2007">
        <w:r>
          <w:rPr>
            <w:rStyle w:val="Hyperlink"/>
          </w:rPr>
          <w:t>2007</w:t>
        </w:r>
      </w:hyperlink>
      <w:r>
        <w:t>).</w:t>
      </w:r>
    </w:p>
    <w:p w14:paraId="318C1AC6" w14:textId="77777777" w:rsidR="00B53EE8" w:rsidRDefault="00230E40">
      <w:pPr>
        <w:pStyle w:val="BodyText"/>
      </w:pPr>
      <w:r>
        <w:t>Una ventaja de Kriging con respecto a otros métodos de interpolación más populares, es que a parte de estimar el valor de la variable de interés, estima además un error de la interpolación, lo que permite tener una idea de la calidad (inc</w:t>
      </w:r>
      <w:r>
        <w:t xml:space="preserve">ertidumbre) de los resultados (Isaaks &amp; Srivastava, </w:t>
      </w:r>
      <w:hyperlink w:anchor="ref-isaaks1989">
        <w:r>
          <w:rPr>
            <w:rStyle w:val="Hyperlink"/>
          </w:rPr>
          <w:t>1989</w:t>
        </w:r>
      </w:hyperlink>
      <w:r>
        <w:t xml:space="preserve">; Webster &amp; Oliver, </w:t>
      </w:r>
      <w:hyperlink w:anchor="ref-webster2007">
        <w:r>
          <w:rPr>
            <w:rStyle w:val="Hyperlink"/>
          </w:rPr>
          <w:t>2007</w:t>
        </w:r>
      </w:hyperlink>
      <w:r>
        <w:t>)</w:t>
      </w:r>
      <w:r>
        <w:t xml:space="preserve">. El método ha sido utilizado para predecir la intensidad sísmica (Linkimer, </w:t>
      </w:r>
      <w:hyperlink w:anchor="ref-linkimer2008rgac">
        <w:r>
          <w:rPr>
            <w:rStyle w:val="Hyperlink"/>
          </w:rPr>
          <w:t>2008</w:t>
        </w:r>
      </w:hyperlink>
      <w:r>
        <w:t xml:space="preserve">), el nivel de agua subterránea (Varouchakis et al., </w:t>
      </w:r>
      <w:hyperlink w:anchor="ref-varouchakis2012hsj">
        <w:r>
          <w:rPr>
            <w:rStyle w:val="Hyperlink"/>
          </w:rPr>
          <w:t>2012</w:t>
        </w:r>
      </w:hyperlink>
      <w:r>
        <w:t>), pérdida de suelo (Wang et a</w:t>
      </w:r>
      <w:r>
        <w:t xml:space="preserve">l., </w:t>
      </w:r>
      <w:hyperlink w:anchor="ref-wang2003pers">
        <w:r>
          <w:rPr>
            <w:rStyle w:val="Hyperlink"/>
          </w:rPr>
          <w:t>2003</w:t>
        </w:r>
      </w:hyperlink>
      <w:r>
        <w:t xml:space="preserve">), y temperatura del aire (Wang et al., </w:t>
      </w:r>
      <w:hyperlink w:anchor="ref-wang2017rs">
        <w:r>
          <w:rPr>
            <w:rStyle w:val="Hyperlink"/>
          </w:rPr>
          <w:t>2017</w:t>
        </w:r>
      </w:hyperlink>
      <w:r>
        <w:t>), entre otras.</w:t>
      </w:r>
    </w:p>
    <w:p w14:paraId="66EBE901" w14:textId="77777777" w:rsidR="00B53EE8" w:rsidRDefault="00230E40">
      <w:pPr>
        <w:pStyle w:val="Heading1"/>
      </w:pPr>
      <w:bookmarkStart w:id="2" w:name="geostats-basico"/>
      <w:r>
        <w:t>Geoestadística</w:t>
      </w:r>
      <w:bookmarkEnd w:id="2"/>
    </w:p>
    <w:p w14:paraId="0356CBB8" w14:textId="77777777" w:rsidR="00B53EE8" w:rsidRDefault="00230E40">
      <w:pPr>
        <w:pStyle w:val="FirstParagraph"/>
      </w:pPr>
      <w:r>
        <w:t>La geoestadística no es estadística (clásica) aplicada a datos geológicos, es un tipo de estadíst</w:t>
      </w:r>
      <w:r>
        <w:t xml:space="preserve">ica que hace uso de la componente espacial de los datos y pretende caracterizar sistemas distribuidos en el espacio los cuales no se conocen por completo (Davis, </w:t>
      </w:r>
      <w:hyperlink w:anchor="ref-davis2002">
        <w:r>
          <w:rPr>
            <w:rStyle w:val="Hyperlink"/>
          </w:rPr>
          <w:t>2002</w:t>
        </w:r>
      </w:hyperlink>
      <w:r>
        <w:t xml:space="preserve">; Isaaks &amp; Srivastava, </w:t>
      </w:r>
      <w:hyperlink w:anchor="ref-isaaks1989">
        <w:r>
          <w:rPr>
            <w:rStyle w:val="Hyperlink"/>
          </w:rPr>
          <w:t>1989</w:t>
        </w:r>
      </w:hyperlink>
      <w:r>
        <w:t xml:space="preserve">; Webster &amp; Oliver, </w:t>
      </w:r>
      <w:hyperlink w:anchor="ref-webster2007">
        <w:r>
          <w:rPr>
            <w:rStyle w:val="Hyperlink"/>
          </w:rPr>
          <w:t>2007</w:t>
        </w:r>
      </w:hyperlink>
      <w:r>
        <w:t>). Hay que resaltar que Kriging es un método de interpolación (uno de los usos de la geoestadística) que corresponde con uno de los pasos en el análisis y modelado geoestadístico (Oliv</w:t>
      </w:r>
      <w:r>
        <w:t xml:space="preserve">er &amp; Webster, </w:t>
      </w:r>
      <w:hyperlink w:anchor="ref-oliver2014c">
        <w:r>
          <w:rPr>
            <w:rStyle w:val="Hyperlink"/>
          </w:rPr>
          <w:t>2014</w:t>
        </w:r>
      </w:hyperlink>
      <w:r>
        <w:t>), no hay que confundir o pensar que geoestadística es lo mismo que Kriging, que es un error común.</w:t>
      </w:r>
    </w:p>
    <w:p w14:paraId="33D20B17" w14:textId="77777777" w:rsidR="00B53EE8" w:rsidRDefault="00230E40">
      <w:pPr>
        <w:pStyle w:val="BodyText"/>
      </w:pPr>
      <w:r>
        <w:t>La geoestadística (Kriging) se ha utilizado más para la interpolación (estimación - Kriging) de vari</w:t>
      </w:r>
      <w:r>
        <w:t>ables en el espacio, pero también se puede utilizar para la simulación (Simulación Gaussiana Secuencial) de la variable de interés (otra forma de usar geoestadística que no es Kriging). El resultado de la interpolación es la distribución del valor promedio</w:t>
      </w:r>
      <w:r>
        <w:t xml:space="preserve"> de la variable (cuál sería el valor más probable de encontrar), la </w:t>
      </w:r>
      <w:r>
        <w:lastRenderedPageBreak/>
        <w:t>simulación genera una cantidad definida de realizaciones (N) de la variable, que pueden estar condicionadas o no a datos observados, y presentan una distribución más heterogénea que la int</w:t>
      </w:r>
      <w:r>
        <w:t xml:space="preserve">erpolación (Chilès &amp; Delfiner, </w:t>
      </w:r>
      <w:hyperlink w:anchor="ref-chiles1999">
        <w:r>
          <w:rPr>
            <w:rStyle w:val="Hyperlink"/>
          </w:rPr>
          <w:t>1999</w:t>
        </w:r>
      </w:hyperlink>
      <w:r>
        <w:t xml:space="preserve">; Goovaerts, </w:t>
      </w:r>
      <w:hyperlink w:anchor="ref-goovaerts1997">
        <w:r>
          <w:rPr>
            <w:rStyle w:val="Hyperlink"/>
          </w:rPr>
          <w:t>1997</w:t>
        </w:r>
      </w:hyperlink>
      <w:r>
        <w:t xml:space="preserve">; Pebesma &amp; Bivand, </w:t>
      </w:r>
      <w:hyperlink w:anchor="ref-pebesma2020">
        <w:r>
          <w:rPr>
            <w:rStyle w:val="Hyperlink"/>
          </w:rPr>
          <w:t>2020</w:t>
        </w:r>
      </w:hyperlink>
      <w:hyperlink w:anchor="ref-pebesma2020">
        <w:r>
          <w:rPr>
            <w:rStyle w:val="Hyperlink"/>
          </w:rPr>
          <w:t>a</w:t>
        </w:r>
      </w:hyperlink>
      <w:r>
        <w:t xml:space="preserve">; Pyrcz &amp; Deutsch, </w:t>
      </w:r>
      <w:hyperlink w:anchor="ref-pyrcz2014">
        <w:r>
          <w:rPr>
            <w:rStyle w:val="Hyperlink"/>
          </w:rPr>
          <w:t>2014</w:t>
        </w:r>
      </w:hyperlink>
      <w:r>
        <w:t xml:space="preserve">; Webster &amp; Oliver, </w:t>
      </w:r>
      <w:hyperlink w:anchor="ref-webster2007">
        <w:r>
          <w:rPr>
            <w:rStyle w:val="Hyperlink"/>
          </w:rPr>
          <w:t>2007</w:t>
        </w:r>
      </w:hyperlink>
      <w:r>
        <w:t>). En este trabajo el enfoque va a ser en el uso más común y sencillo que es la interpolación (estimación) de una variable en el espacio.</w:t>
      </w:r>
    </w:p>
    <w:p w14:paraId="1C004281" w14:textId="77777777" w:rsidR="00B53EE8" w:rsidRDefault="00230E40">
      <w:pPr>
        <w:pStyle w:val="BodyText"/>
      </w:pPr>
      <w:r>
        <w:t>La base de lo que se va</w:t>
      </w:r>
      <w:r>
        <w:t xml:space="preserve"> a exponer corresponde con capítulos de Davis (</w:t>
      </w:r>
      <w:hyperlink w:anchor="ref-davis2002">
        <w:r>
          <w:rPr>
            <w:rStyle w:val="Hyperlink"/>
          </w:rPr>
          <w:t>2002</w:t>
        </w:r>
      </w:hyperlink>
      <w:r>
        <w:t>), Swan &amp; Sandilands (</w:t>
      </w:r>
      <w:hyperlink w:anchor="ref-swan1995">
        <w:r>
          <w:rPr>
            <w:rStyle w:val="Hyperlink"/>
          </w:rPr>
          <w:t>1995</w:t>
        </w:r>
      </w:hyperlink>
      <w:r>
        <w:t>), Borradaile (</w:t>
      </w:r>
      <w:hyperlink w:anchor="ref-borradaile2003">
        <w:r>
          <w:rPr>
            <w:rStyle w:val="Hyperlink"/>
          </w:rPr>
          <w:t>2003</w:t>
        </w:r>
      </w:hyperlink>
      <w:r>
        <w:t>), y McKillup &amp; Darby Dyar (</w:t>
      </w:r>
      <w:hyperlink w:anchor="ref-mckillup2010">
        <w:r>
          <w:rPr>
            <w:rStyle w:val="Hyperlink"/>
          </w:rPr>
          <w:t>2010</w:t>
        </w:r>
      </w:hyperlink>
      <w:r>
        <w:t>), y textos más detallados y exclusivos en la materia de Chilès &amp; Delfiner (</w:t>
      </w:r>
      <w:hyperlink w:anchor="ref-chiles1999">
        <w:r>
          <w:rPr>
            <w:rStyle w:val="Hyperlink"/>
          </w:rPr>
          <w:t>1999</w:t>
        </w:r>
      </w:hyperlink>
      <w:r>
        <w:t>), Cressie (</w:t>
      </w:r>
      <w:hyperlink w:anchor="ref-cressie1993">
        <w:r>
          <w:rPr>
            <w:rStyle w:val="Hyperlink"/>
          </w:rPr>
          <w:t>1993</w:t>
        </w:r>
      </w:hyperlink>
      <w:r>
        <w:t>), Goovaerts (</w:t>
      </w:r>
      <w:hyperlink w:anchor="ref-goovaerts1997">
        <w:r>
          <w:rPr>
            <w:rStyle w:val="Hyperlink"/>
          </w:rPr>
          <w:t>1997</w:t>
        </w:r>
      </w:hyperlink>
      <w:r>
        <w:t>), Isaaks &amp; Srivastava (</w:t>
      </w:r>
      <w:hyperlink w:anchor="ref-isaaks1989">
        <w:r>
          <w:rPr>
            <w:rStyle w:val="Hyperlink"/>
          </w:rPr>
          <w:t>1989</w:t>
        </w:r>
      </w:hyperlink>
      <w:r>
        <w:t>), Pyrcz &amp; Deutsch (</w:t>
      </w:r>
      <w:hyperlink w:anchor="ref-pyrcz2014">
        <w:r>
          <w:rPr>
            <w:rStyle w:val="Hyperlink"/>
          </w:rPr>
          <w:t>2014</w:t>
        </w:r>
      </w:hyperlink>
      <w:r>
        <w:t>), Webster &amp; Oliver (</w:t>
      </w:r>
      <w:hyperlink w:anchor="ref-webster2007">
        <w:r>
          <w:rPr>
            <w:rStyle w:val="Hyperlink"/>
          </w:rPr>
          <w:t>2007</w:t>
        </w:r>
      </w:hyperlink>
      <w:r>
        <w:t>), y Wackernagel (</w:t>
      </w:r>
      <w:hyperlink w:anchor="ref-wackernagel2003">
        <w:r>
          <w:rPr>
            <w:rStyle w:val="Hyperlink"/>
          </w:rPr>
          <w:t>2003</w:t>
        </w:r>
      </w:hyperlink>
      <w:r>
        <w:t xml:space="preserve">), los cuales corresponden con referencias clásicas y actualizadas. Para la implementación en </w:t>
      </w:r>
      <w:r>
        <w:rPr>
          <w:b/>
        </w:rPr>
        <w:t>R</w:t>
      </w:r>
      <w:r>
        <w:t xml:space="preserve"> y más base teórica y práctica se puede consultar Nowosad (</w:t>
      </w:r>
      <w:hyperlink w:anchor="ref-nowosad2019">
        <w:r>
          <w:rPr>
            <w:rStyle w:val="Hyperlink"/>
          </w:rPr>
          <w:t>2019</w:t>
        </w:r>
      </w:hyperlink>
      <w:r>
        <w:t>) y Pebesma &amp; Bivand (</w:t>
      </w:r>
      <w:hyperlink w:anchor="ref-pebesma2020">
        <w:r>
          <w:rPr>
            <w:rStyle w:val="Hyperlink"/>
          </w:rPr>
          <w:t>2020</w:t>
        </w:r>
      </w:hyperlink>
      <w:hyperlink w:anchor="ref-pebesma2020">
        <w:r>
          <w:rPr>
            <w:rStyle w:val="Hyperlink"/>
          </w:rPr>
          <w:t>a</w:t>
        </w:r>
      </w:hyperlink>
      <w:r>
        <w:t>).</w:t>
      </w:r>
    </w:p>
    <w:p w14:paraId="51041DD6" w14:textId="77777777" w:rsidR="00B53EE8" w:rsidRDefault="00230E40">
      <w:pPr>
        <w:pStyle w:val="BodyText"/>
      </w:pPr>
      <w:r>
        <w:t>A continuación se definen algunos conceptos fundamentales en geoestadística, que forman las bases teórica y práctica para el análisis geoestadístico.</w:t>
      </w:r>
    </w:p>
    <w:p w14:paraId="25F985D1" w14:textId="77777777" w:rsidR="00B53EE8" w:rsidRDefault="00230E40">
      <w:pPr>
        <w:pStyle w:val="Heading2"/>
      </w:pPr>
      <w:bookmarkStart w:id="3" w:name="correlación-espacial"/>
      <w:r>
        <w:t>Correlación espacial</w:t>
      </w:r>
      <w:bookmarkEnd w:id="3"/>
    </w:p>
    <w:p w14:paraId="708F6C0E" w14:textId="77777777" w:rsidR="00B53EE8" w:rsidRDefault="00230E40">
      <w:pPr>
        <w:pStyle w:val="FirstParagraph"/>
      </w:pPr>
      <w:r>
        <w:t>E</w:t>
      </w:r>
      <w:r>
        <w:t>l concepto fundamental en geoestadística y la estadística espacial en general, es que las observaciones son dependientes de la distancia entre ellas, donde hay más similitud (relación) conforme más cercanas estén las observaciones y esa similitud o relació</w:t>
      </w:r>
      <w:r>
        <w:t xml:space="preserve">n es más débil conforme la distancia incrementa (Chilès &amp; Delfiner, </w:t>
      </w:r>
      <w:hyperlink w:anchor="ref-chiles1999">
        <w:r>
          <w:rPr>
            <w:rStyle w:val="Hyperlink"/>
          </w:rPr>
          <w:t>1999</w:t>
        </w:r>
      </w:hyperlink>
      <w:r>
        <w:t xml:space="preserve">; Cressie, </w:t>
      </w:r>
      <w:hyperlink w:anchor="ref-cressie1993">
        <w:r>
          <w:rPr>
            <w:rStyle w:val="Hyperlink"/>
          </w:rPr>
          <w:t>1993</w:t>
        </w:r>
      </w:hyperlink>
      <w:r>
        <w:t xml:space="preserve">; Goovaerts, </w:t>
      </w:r>
      <w:hyperlink w:anchor="ref-goovaerts1997">
        <w:r>
          <w:rPr>
            <w:rStyle w:val="Hyperlink"/>
          </w:rPr>
          <w:t>1997</w:t>
        </w:r>
      </w:hyperlink>
      <w:r>
        <w:t xml:space="preserve">; Isaaks &amp; Srivastava, </w:t>
      </w:r>
      <w:hyperlink w:anchor="ref-isaaks1989">
        <w:r>
          <w:rPr>
            <w:rStyle w:val="Hyperlink"/>
          </w:rPr>
          <w:t>1989</w:t>
        </w:r>
      </w:hyperlink>
      <w:r>
        <w:t xml:space="preserve">; Webster &amp; Oliver, </w:t>
      </w:r>
      <w:hyperlink w:anchor="ref-webster2007">
        <w:r>
          <w:rPr>
            <w:rStyle w:val="Hyperlink"/>
          </w:rPr>
          <w:t>2007</w:t>
        </w:r>
      </w:hyperlink>
      <w:r>
        <w:t>).</w:t>
      </w:r>
    </w:p>
    <w:p w14:paraId="493139B7" w14:textId="77777777" w:rsidR="00B53EE8" w:rsidRDefault="00230E40">
      <w:pPr>
        <w:pStyle w:val="Heading2"/>
      </w:pPr>
      <w:bookmarkStart w:id="4" w:name="semivarianza"/>
      <w:r>
        <w:t>Semivarianza</w:t>
      </w:r>
      <w:bookmarkEnd w:id="4"/>
    </w:p>
    <w:p w14:paraId="007FF93A" w14:textId="77777777" w:rsidR="00B53EE8" w:rsidRDefault="00230E40">
      <w:pPr>
        <w:pStyle w:val="FirstParagraph"/>
      </w:pPr>
      <w:r>
        <w:t xml:space="preserve">Esta es la medida que se usa para determinar la disimilitud (relación) entre observaciones que varían con la distancia, y se representa mediante la Ecuación (1), donde </w:t>
      </w:r>
      <m:oMath>
        <m:r>
          <w:rPr>
            <w:rFonts w:ascii="Cambria Math" w:hAnsi="Cambria Math"/>
          </w:rPr>
          <m:t>Z</m:t>
        </m:r>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oMath>
      <w:r>
        <w:t xml:space="preserve"> es el valor de la variable en la posición </w:t>
      </w:r>
      <m:oMath>
        <m:sSub>
          <m:sSubPr>
            <m:ctrlPr>
              <w:rPr>
                <w:rFonts w:ascii="Cambria Math" w:hAnsi="Cambria Math"/>
              </w:rPr>
            </m:ctrlPr>
          </m:sSubPr>
          <m:e>
            <m:r>
              <w:rPr>
                <w:rFonts w:ascii="Cambria Math" w:hAnsi="Cambria Math"/>
              </w:rPr>
              <m:t>x</m:t>
            </m:r>
          </m:e>
          <m:sub>
            <m:r>
              <w:rPr>
                <w:rFonts w:ascii="Cambria Math" w:hAnsi="Cambria Math"/>
              </w:rPr>
              <m:t>i</m:t>
            </m:r>
          </m:sub>
        </m:sSub>
      </m:oMath>
      <w:r>
        <w:t xml:space="preserve">, </w:t>
      </w:r>
      <m:oMath>
        <m:r>
          <w:rPr>
            <w:rFonts w:ascii="Cambria Math" w:hAnsi="Cambria Math"/>
          </w:rPr>
          <m:t>Z</m:t>
        </m:r>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+h)</m:t>
        </m:r>
      </m:oMath>
      <w:r>
        <w:t xml:space="preserve"> </w:t>
      </w:r>
      <w:r>
        <w:t xml:space="preserve">es el valor de la variable a una distancia </w:t>
      </w:r>
      <m:oMath>
        <m:r>
          <w:rPr>
            <w:rFonts w:ascii="Cambria Math" w:hAnsi="Cambria Math"/>
          </w:rPr>
          <m:t>h</m:t>
        </m:r>
      </m:oMath>
      <w:r>
        <w:t xml:space="preserve">, </w:t>
      </w:r>
      <m:oMath>
        <m:r>
          <w:rPr>
            <w:rFonts w:ascii="Cambria Math" w:hAnsi="Cambria Math"/>
          </w:rPr>
          <m:t>N</m:t>
        </m:r>
      </m:oMath>
      <w:r>
        <w:t xml:space="preserve"> es el número total de puntos (observaciones), y </w:t>
      </w:r>
      <m:oMath>
        <m:r>
          <w:rPr>
            <w:rFonts w:ascii="Cambria Math" w:hAnsi="Cambria Math"/>
          </w:rPr>
          <m:t>N</m:t>
        </m:r>
        <m:r>
          <w:rPr>
            <w:rFonts w:ascii="Cambria Math" w:hAnsi="Cambria Math"/>
          </w:rPr>
          <m:t>(h)</m:t>
        </m:r>
      </m:oMath>
      <w:r>
        <w:t xml:space="preserve"> es el número de pares de puntos que se encuentran a una distancia </w:t>
      </w:r>
      <m:oMath>
        <m:r>
          <w:rPr>
            <w:rFonts w:ascii="Cambria Math" w:hAnsi="Cambria Math"/>
          </w:rPr>
          <m:t>h</m:t>
        </m:r>
      </m:oMath>
      <w:r>
        <w:t xml:space="preserve"> específica. </w:t>
      </w:r>
      <w:r>
        <w:rPr>
          <w:b/>
        </w:rPr>
        <w:t xml:space="preserve">Se recomienda tener más de 30 pares de puntos por cada distancia </w:t>
      </w:r>
      <m:oMath>
        <m:r>
          <w:rPr>
            <w:rFonts w:ascii="Cambria Math" w:hAnsi="Cambria Math"/>
          </w:rPr>
          <m:t>h</m:t>
        </m:r>
      </m:oMath>
      <w:r>
        <w:rPr>
          <w:b/>
        </w:rPr>
        <w:t xml:space="preserve">, y no </w:t>
      </w:r>
      <w:r>
        <w:rPr>
          <w:b/>
        </w:rPr>
        <w:t>calcular la semivarianza más allá de la mitad de la máxima distancia entre observaciones</w:t>
      </w:r>
      <w:r>
        <w:t xml:space="preserve"> (Chilès &amp; Delfiner, </w:t>
      </w:r>
      <w:hyperlink w:anchor="ref-chiles1999">
        <w:r>
          <w:rPr>
            <w:rStyle w:val="Hyperlink"/>
          </w:rPr>
          <w:t>1999</w:t>
        </w:r>
      </w:hyperlink>
      <w:r>
        <w:t xml:space="preserve">; Goovaerts, </w:t>
      </w:r>
      <w:hyperlink w:anchor="ref-goovaerts1997">
        <w:r>
          <w:rPr>
            <w:rStyle w:val="Hyperlink"/>
          </w:rPr>
          <w:t>1997</w:t>
        </w:r>
      </w:hyperlink>
      <w:r>
        <w:t xml:space="preserve">; Isaaks &amp; Srivastava, </w:t>
      </w:r>
      <w:hyperlink w:anchor="ref-isaaks1989">
        <w:r>
          <w:rPr>
            <w:rStyle w:val="Hyperlink"/>
          </w:rPr>
          <w:t>1989</w:t>
        </w:r>
      </w:hyperlink>
      <w:r>
        <w:t xml:space="preserve">; Webster &amp; Oliver, </w:t>
      </w:r>
      <w:hyperlink w:anchor="ref-webster2007">
        <w:r>
          <w:rPr>
            <w:rStyle w:val="Hyperlink"/>
          </w:rPr>
          <w:t>2007</w:t>
        </w:r>
      </w:hyperlink>
      <w:r>
        <w:t>).</w:t>
      </w:r>
    </w:p>
    <w:p w14:paraId="4888CE15" w14:textId="77777777" w:rsidR="00B53EE8" w:rsidRDefault="00230E40">
      <w:pPr>
        <w:pStyle w:val="BodyText"/>
      </w:pPr>
      <m:oMathPara>
        <m:oMathParaPr>
          <m:jc m:val="center"/>
        </m:oMathParaPr>
        <m:oMath>
          <m:r>
            <w:rPr>
              <w:rFonts w:ascii="Cambria Math" w:hAnsi="Cambria Math"/>
            </w:rPr>
            <m:t>γ</m:t>
          </m:r>
          <m:r>
            <w:rPr>
              <w:rFonts w:ascii="Cambria Math" w:hAnsi="Cambria Math"/>
            </w:rPr>
            <m:t>(h)=</m:t>
          </m:r>
          <m:f>
            <m:fPr>
              <m:ctrlPr>
                <w:rPr>
                  <w:rFonts w:ascii="Cambria Math" w:hAnsi="Cambria Math"/>
                </w:rPr>
              </m:ctrlPr>
            </m:fPr>
            <m:num>
              <m:r>
                <w:rPr>
                  <w:rFonts w:ascii="Cambria Math" w:hAnsi="Cambria Math"/>
                </w:rPr>
                <m:t>1</m:t>
              </m:r>
            </m:num>
            <m:den>
              <m:r>
                <w:rPr>
                  <w:rFonts w:ascii="Cambria Math" w:hAnsi="Cambria Math"/>
                </w:rPr>
                <m:t>2</m:t>
              </m:r>
              <m:r>
                <w:rPr>
                  <w:rFonts w:ascii="Cambria Math" w:hAnsi="Cambria Math"/>
                </w:rPr>
                <m:t>N</m:t>
              </m:r>
              <m:r>
                <w:rPr>
                  <w:rFonts w:ascii="Cambria Math" w:hAnsi="Cambria Math"/>
                </w:rPr>
                <m:t>(h)</m:t>
              </m:r>
            </m:den>
          </m:f>
          <m:nary>
            <m:naryPr>
              <m:chr m:val="∑"/>
              <m:limLoc m:val="undOvr"/>
              <m:ctrlPr>
                <w:rPr>
                  <w:rFonts w:ascii="Cambria Math" w:hAnsi="Cambria Math"/>
                </w:rPr>
              </m:ctrlPr>
            </m:naryPr>
            <m:sub>
              <m:r>
                <w:rPr>
                  <w:rFonts w:ascii="Cambria Math" w:hAnsi="Cambria Math"/>
                </w:rPr>
                <m:t>i</m:t>
              </m:r>
              <m:r>
                <w:rPr>
                  <w:rFonts w:ascii="Cambria Math" w:hAnsi="Cambria Math"/>
                </w:rPr>
                <m:t>=1</m:t>
              </m:r>
            </m:sub>
            <m:sup>
              <m:r>
                <w:rPr>
                  <w:rFonts w:ascii="Cambria Math" w:hAnsi="Cambria Math"/>
                </w:rPr>
                <m:t>N</m:t>
              </m:r>
              <m:r>
                <w:rPr>
                  <w:rFonts w:ascii="Cambria Math" w:hAnsi="Cambria Math"/>
                </w:rPr>
                <m:t>(h)</m:t>
              </m:r>
            </m:sup>
            <m:e>
              <m:r>
                <w:rPr>
                  <w:rFonts w:ascii="Cambria Math" w:hAnsi="Cambria Math"/>
                </w:rPr>
                <m:t>[</m:t>
              </m:r>
            </m:e>
          </m:nary>
          <m:r>
            <w:rPr>
              <w:rFonts w:ascii="Cambria Math" w:hAnsi="Cambria Math"/>
            </w:rPr>
            <m:t>Z</m:t>
          </m:r>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+h)-</m:t>
          </m:r>
          <m:r>
            <w:rPr>
              <w:rFonts w:ascii="Cambria Math" w:hAnsi="Cambria Math"/>
            </w:rPr>
            <m:t>Z</m:t>
          </m:r>
          <m:r>
            <w:rPr>
              <w:rFonts w:ascii="Cambria Math" w:hAnsi="Cambria Math"/>
            </w:rPr>
            <m:t>(</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  </m:t>
          </m:r>
          <m:r>
            <w:rPr>
              <w:rFonts w:ascii="Cambria Math" w:hAnsi="Cambria Math"/>
            </w:rPr>
            <m:t>(1)</m:t>
          </m:r>
        </m:oMath>
      </m:oMathPara>
    </w:p>
    <w:p w14:paraId="4356D552" w14:textId="77777777" w:rsidR="00B53EE8" w:rsidRDefault="00230E40">
      <w:pPr>
        <w:pStyle w:val="FirstParagraph"/>
      </w:pPr>
      <w:r>
        <w:t>Si los datos se encuentran ordenados en una grilla regular se puede usar la separación entre puntos como las diferentes distan</w:t>
      </w:r>
      <w:r>
        <w:t xml:space="preserve">cias </w:t>
      </w:r>
      <m:oMath>
        <m:r>
          <w:rPr>
            <w:rFonts w:ascii="Cambria Math" w:hAnsi="Cambria Math"/>
          </w:rPr>
          <m:t>h</m:t>
        </m:r>
      </m:oMath>
      <w:r>
        <w:t xml:space="preserve"> (Figura 1 (a) y (b)). Si los datos se encuentran irregularmente espaciados es necesario agruparlos en franjas (Figura 1 (c)), donde se requiere definir una tolerancia de la distancia (</w:t>
      </w:r>
      <m:oMath>
        <m:r>
          <w:rPr>
            <w:rFonts w:ascii="Cambria Math" w:hAnsi="Cambria Math"/>
          </w:rPr>
          <m:t>w</m:t>
        </m:r>
      </m:oMath>
      <w:r>
        <w:t xml:space="preserve">, por lo general </w:t>
      </w:r>
      <m:oMath>
        <m:r>
          <w:rPr>
            <w:rFonts w:ascii="Cambria Math" w:hAnsi="Cambria Math"/>
          </w:rPr>
          <m:t>h</m:t>
        </m:r>
        <m:r>
          <w:rPr>
            <w:rFonts w:ascii="Cambria Math" w:hAnsi="Cambria Math"/>
          </w:rPr>
          <m:t>/2</m:t>
        </m:r>
      </m:oMath>
      <w:r>
        <w:t>), y una tolerancia angular (</w:t>
      </w:r>
      <m:oMath>
        <m:r>
          <w:rPr>
            <w:rFonts w:ascii="Cambria Math" w:hAnsi="Cambria Math"/>
          </w:rPr>
          <m:t>α</m:t>
        </m:r>
        <m:r>
          <w:rPr>
            <w:rFonts w:ascii="Cambria Math" w:hAnsi="Cambria Math"/>
          </w:rPr>
          <m:t>/2</m:t>
        </m:r>
      </m:oMath>
      <w:r>
        <w:t xml:space="preserve">) (Oliver </w:t>
      </w:r>
      <w:r>
        <w:t xml:space="preserve">&amp; Webster, </w:t>
      </w:r>
      <w:hyperlink w:anchor="ref-oliver2014c">
        <w:r>
          <w:rPr>
            <w:rStyle w:val="Hyperlink"/>
          </w:rPr>
          <w:t>2014</w:t>
        </w:r>
      </w:hyperlink>
      <w:r>
        <w:t xml:space="preserve">; Webster &amp; Oliver, </w:t>
      </w:r>
      <w:hyperlink w:anchor="ref-webster2007">
        <w:r>
          <w:rPr>
            <w:rStyle w:val="Hyperlink"/>
          </w:rPr>
          <w:t>2007</w:t>
        </w:r>
      </w:hyperlink>
      <w:r>
        <w:t>).</w:t>
      </w:r>
    </w:p>
    <w:p w14:paraId="754279FC" w14:textId="77777777" w:rsidR="00B53EE8" w:rsidRDefault="00230E40">
      <w:pPr>
        <w:pStyle w:val="CaptionedFigure"/>
      </w:pPr>
      <w:r>
        <w:rPr>
          <w:noProof/>
        </w:rPr>
        <w:lastRenderedPageBreak/>
        <w:drawing>
          <wp:inline distT="0" distB="0" distL="0" distR="0" wp14:anchorId="4B7BCEE3" wp14:editId="67BCB5E0">
            <wp:extent cx="5040000" cy="3207600"/>
            <wp:effectExtent l="0" t="0" r="0" b="0"/>
            <wp:docPr id="1" name="Picture" descr="Figura 1: Esquema del calculo de la semivarianza para datos regularmente espaciados, donde los datos están completos (a) y donde hay datos faltantes (b); para datos irregularmente espaciados (c). Modificado de Webster &amp; Oliver (2007)."/>
            <wp:cNvGraphicFramePr/>
            <a:graphic xmlns:a="http://schemas.openxmlformats.org/drawingml/2006/main">
              <a:graphicData uri="http://schemas.openxmlformats.org/drawingml/2006/picture">
                <pic:pic xmlns:pic="http://schemas.openxmlformats.org/drawingml/2006/picture">
                  <pic:nvPicPr>
                    <pic:cNvPr id="0" name="Picture" descr="/Users/maximiliano/Documents/UCR/Docencia/Extras/R/bookdown/intro_geostats/images/semivar.png"/>
                    <pic:cNvPicPr>
                      <a:picLocks noChangeAspect="1" noChangeArrowheads="1"/>
                    </pic:cNvPicPr>
                  </pic:nvPicPr>
                  <pic:blipFill>
                    <a:blip r:embed="rId7"/>
                    <a:stretch>
                      <a:fillRect/>
                    </a:stretch>
                  </pic:blipFill>
                  <pic:spPr bwMode="auto">
                    <a:xfrm>
                      <a:off x="0" y="0"/>
                      <a:ext cx="5040000" cy="3207600"/>
                    </a:xfrm>
                    <a:prstGeom prst="rect">
                      <a:avLst/>
                    </a:prstGeom>
                    <a:noFill/>
                    <a:ln w="9525">
                      <a:noFill/>
                      <a:headEnd/>
                      <a:tailEnd/>
                    </a:ln>
                  </pic:spPr>
                </pic:pic>
              </a:graphicData>
            </a:graphic>
          </wp:inline>
        </w:drawing>
      </w:r>
    </w:p>
    <w:p w14:paraId="124EB887" w14:textId="77777777" w:rsidR="00B53EE8" w:rsidRDefault="00230E40">
      <w:pPr>
        <w:pStyle w:val="ImageCaption"/>
      </w:pPr>
      <w:r>
        <w:t>Figura 1: Esquema del calculo de la semivarianza para datos regularmente espaciados, donde los datos están completos (a) y donde hay dat</w:t>
      </w:r>
      <w:r>
        <w:t>os faltantes (b); para datos irregularmente espaciados (c). Modificado de Webster &amp; Oliver (</w:t>
      </w:r>
      <w:hyperlink w:anchor="ref-webster2007">
        <w:r>
          <w:rPr>
            <w:rStyle w:val="Hyperlink"/>
          </w:rPr>
          <w:t>2007</w:t>
        </w:r>
      </w:hyperlink>
      <w:r>
        <w:t>).</w:t>
      </w:r>
    </w:p>
    <w:p w14:paraId="7109CFCF" w14:textId="77777777" w:rsidR="00B53EE8" w:rsidRDefault="00230E40">
      <w:pPr>
        <w:pStyle w:val="Heading2"/>
      </w:pPr>
      <w:bookmarkStart w:id="5" w:name="variograma-experimental"/>
      <w:r>
        <w:t>Variograma experimental</w:t>
      </w:r>
      <w:bookmarkEnd w:id="5"/>
    </w:p>
    <w:p w14:paraId="20761DF4" w14:textId="77777777" w:rsidR="00B53EE8" w:rsidRDefault="00230E40">
      <w:pPr>
        <w:pStyle w:val="FirstParagraph"/>
      </w:pPr>
      <w:r>
        <w:t>Para visualizar la relación (o no) entre la semivarianza y la distancia (relación espacial de l</w:t>
      </w:r>
      <w:r>
        <w:t>a variable) se usa el variograma experimental (Figura 2).</w:t>
      </w:r>
    </w:p>
    <w:p w14:paraId="6E67E6E4" w14:textId="77777777" w:rsidR="00B53EE8" w:rsidRDefault="00230E40">
      <w:pPr>
        <w:pStyle w:val="BodyText"/>
      </w:pPr>
      <w:r>
        <w:t>El cálculo de la semivarianza y su representación por medio del variograma experimental son los primeros pasos donde el usuario/analista tiene control sobre la construcción y representación de la re</w:t>
      </w:r>
      <w:r>
        <w:t xml:space="preserve">lación espacial de la variable, y el resultado va a ser el insumo para pasos posteriores. </w:t>
      </w:r>
      <w:r>
        <w:rPr>
          <w:i/>
        </w:rPr>
        <w:t>Como decisiones fundamentales se tienen la escogencia de la distancia máxima y el intervalo de distancias (</w:t>
      </w:r>
      <m:oMath>
        <m:r>
          <w:rPr>
            <w:rFonts w:ascii="Cambria Math" w:hAnsi="Cambria Math"/>
          </w:rPr>
          <m:t>h</m:t>
        </m:r>
      </m:oMath>
      <w:r>
        <w:rPr>
          <w:i/>
        </w:rPr>
        <w:t>). Conforme se varíen estos valores va a variar la semivar</w:t>
      </w:r>
      <w:r>
        <w:rPr>
          <w:i/>
        </w:rPr>
        <w:t>ianza, cualquier ajuste que se le realice, y su posterior uso en la interpolación</w:t>
      </w:r>
      <w:r>
        <w:t xml:space="preserve"> (Isaaks &amp; Srivastava, </w:t>
      </w:r>
      <w:hyperlink w:anchor="ref-isaaks1989">
        <w:r>
          <w:rPr>
            <w:rStyle w:val="Hyperlink"/>
          </w:rPr>
          <w:t>1989</w:t>
        </w:r>
      </w:hyperlink>
      <w:r>
        <w:t xml:space="preserve">; Oliver &amp; Webster, </w:t>
      </w:r>
      <w:hyperlink w:anchor="ref-oliver2014c">
        <w:r>
          <w:rPr>
            <w:rStyle w:val="Hyperlink"/>
          </w:rPr>
          <w:t>2014</w:t>
        </w:r>
      </w:hyperlink>
      <w:r>
        <w:t xml:space="preserve">; Webster &amp; Oliver, </w:t>
      </w:r>
      <w:hyperlink w:anchor="ref-webster2007">
        <w:r>
          <w:rPr>
            <w:rStyle w:val="Hyperlink"/>
          </w:rPr>
          <w:t>2007</w:t>
        </w:r>
      </w:hyperlink>
      <w:r>
        <w:t>).</w:t>
      </w:r>
    </w:p>
    <w:p w14:paraId="23119D16" w14:textId="77777777" w:rsidR="00B53EE8" w:rsidRDefault="00230E40">
      <w:pPr>
        <w:pStyle w:val="CaptionedFigure"/>
      </w:pPr>
      <w:r>
        <w:rPr>
          <w:noProof/>
        </w:rPr>
        <w:lastRenderedPageBreak/>
        <w:drawing>
          <wp:inline distT="0" distB="0" distL="0" distR="0" wp14:anchorId="4D9A434B" wp14:editId="321463D2">
            <wp:extent cx="5040000" cy="1821599"/>
            <wp:effectExtent l="0" t="0" r="0" b="0"/>
            <wp:docPr id="2" name="Picture" descr="Figura 2: Ejemplo de variogramas experimentales: A Mostrando la relación (dependencia) espacial de la variable, B Mostrando la ausencia de relación (dependencia) espacial de la variable."/>
            <wp:cNvGraphicFramePr/>
            <a:graphic xmlns:a="http://schemas.openxmlformats.org/drawingml/2006/main">
              <a:graphicData uri="http://schemas.openxmlformats.org/drawingml/2006/picture">
                <pic:pic xmlns:pic="http://schemas.openxmlformats.org/drawingml/2006/picture">
                  <pic:nvPicPr>
                    <pic:cNvPr id="0" name="Picture" descr="/Users/maximiliano/Documents/UCR/Docencia/Extras/R/bookdown/intro_geostats/images/variograma-exp-2.png"/>
                    <pic:cNvPicPr>
                      <a:picLocks noChangeAspect="1" noChangeArrowheads="1"/>
                    </pic:cNvPicPr>
                  </pic:nvPicPr>
                  <pic:blipFill>
                    <a:blip r:embed="rId8"/>
                    <a:stretch>
                      <a:fillRect/>
                    </a:stretch>
                  </pic:blipFill>
                  <pic:spPr bwMode="auto">
                    <a:xfrm>
                      <a:off x="0" y="0"/>
                      <a:ext cx="5040000" cy="1821599"/>
                    </a:xfrm>
                    <a:prstGeom prst="rect">
                      <a:avLst/>
                    </a:prstGeom>
                    <a:noFill/>
                    <a:ln w="9525">
                      <a:noFill/>
                      <a:headEnd/>
                      <a:tailEnd/>
                    </a:ln>
                  </pic:spPr>
                </pic:pic>
              </a:graphicData>
            </a:graphic>
          </wp:inline>
        </w:drawing>
      </w:r>
    </w:p>
    <w:p w14:paraId="75C409F7" w14:textId="77777777" w:rsidR="00B53EE8" w:rsidRDefault="00230E40">
      <w:pPr>
        <w:pStyle w:val="ImageCaption"/>
      </w:pPr>
      <w:r>
        <w:t xml:space="preserve">Figura 2: Ejemplo de variogramas experimentales: </w:t>
      </w:r>
      <w:r>
        <w:rPr>
          <w:b/>
        </w:rPr>
        <w:t>A</w:t>
      </w:r>
      <w:r>
        <w:t xml:space="preserve"> Mostrando la relación (dependencia) espacial de la variable, </w:t>
      </w:r>
      <w:r>
        <w:rPr>
          <w:b/>
        </w:rPr>
        <w:t>B</w:t>
      </w:r>
      <w:r>
        <w:t xml:space="preserve"> </w:t>
      </w:r>
      <w:r>
        <w:t>Mostrando la ausencia de relación (dependencia) espacial de la variable.</w:t>
      </w:r>
    </w:p>
    <w:p w14:paraId="7CBF32AD" w14:textId="77777777" w:rsidR="00B53EE8" w:rsidRDefault="00230E40">
      <w:pPr>
        <w:pStyle w:val="Heading2"/>
      </w:pPr>
      <w:bookmarkStart w:id="6" w:name="modelo-de-variograma"/>
      <w:r>
        <w:t>Modelo de variograma</w:t>
      </w:r>
      <w:bookmarkEnd w:id="6"/>
    </w:p>
    <w:p w14:paraId="4E08110E" w14:textId="77777777" w:rsidR="00B53EE8" w:rsidRDefault="00230E40">
      <w:pPr>
        <w:pStyle w:val="FirstParagraph"/>
      </w:pPr>
      <w:r>
        <w:t>El variograma experimental es una representación discreta de la relación espacial ya que se cuenta solo con puntos a las distancias definidas. Para poder interpol</w:t>
      </w:r>
      <w:r>
        <w:t>ar valores a diferentes distancias es necesario tener un modelo continuo que se ajuste a los datos. Para ajustar un modelo hay que analizar el variograma experimental y realizar una estimación inicial de las partes o parámetros que lo van a definir (Goovae</w:t>
      </w:r>
      <w:r>
        <w:t xml:space="preserve">rts, </w:t>
      </w:r>
      <w:hyperlink w:anchor="ref-goovaerts1997">
        <w:r>
          <w:rPr>
            <w:rStyle w:val="Hyperlink"/>
          </w:rPr>
          <w:t>1997</w:t>
        </w:r>
      </w:hyperlink>
      <w:r>
        <w:t xml:space="preserve">; Sarma, </w:t>
      </w:r>
      <w:hyperlink w:anchor="ref-sarma2009">
        <w:r>
          <w:rPr>
            <w:rStyle w:val="Hyperlink"/>
          </w:rPr>
          <w:t>2009</w:t>
        </w:r>
      </w:hyperlink>
      <w:r>
        <w:t xml:space="preserve">; Webster &amp; Oliver, </w:t>
      </w:r>
      <w:hyperlink w:anchor="ref-webster2007">
        <w:r>
          <w:rPr>
            <w:rStyle w:val="Hyperlink"/>
          </w:rPr>
          <w:t>2007</w:t>
        </w:r>
      </w:hyperlink>
      <w:r>
        <w:t>).</w:t>
      </w:r>
    </w:p>
    <w:p w14:paraId="268329D1" w14:textId="77777777" w:rsidR="00B53EE8" w:rsidRDefault="00230E40">
      <w:pPr>
        <w:pStyle w:val="Heading3"/>
      </w:pPr>
      <w:bookmarkStart w:id="7" w:name="partes"/>
      <w:r>
        <w:t>Partes</w:t>
      </w:r>
      <w:bookmarkEnd w:id="7"/>
    </w:p>
    <w:p w14:paraId="10E807B4" w14:textId="77777777" w:rsidR="00B53EE8" w:rsidRDefault="00230E40">
      <w:pPr>
        <w:pStyle w:val="FirstParagraph"/>
      </w:pPr>
      <w:r>
        <w:t xml:space="preserve">La partes o parámetros que definen a un modelo de variograma se muestran en la Figura </w:t>
      </w:r>
      <w:r>
        <w:t xml:space="preserve">3, y son (Isaaks &amp; Srivastava, </w:t>
      </w:r>
      <w:hyperlink w:anchor="ref-isaaks1989">
        <w:r>
          <w:rPr>
            <w:rStyle w:val="Hyperlink"/>
          </w:rPr>
          <w:t>1989</w:t>
        </w:r>
      </w:hyperlink>
      <w:r>
        <w:t xml:space="preserve">; Sarma, </w:t>
      </w:r>
      <w:hyperlink w:anchor="ref-sarma2009">
        <w:r>
          <w:rPr>
            <w:rStyle w:val="Hyperlink"/>
          </w:rPr>
          <w:t>2009</w:t>
        </w:r>
      </w:hyperlink>
      <w:r>
        <w:t xml:space="preserve">; Webster &amp; Oliver, </w:t>
      </w:r>
      <w:hyperlink w:anchor="ref-webster2007">
        <w:r>
          <w:rPr>
            <w:rStyle w:val="Hyperlink"/>
          </w:rPr>
          <w:t>2007</w:t>
        </w:r>
      </w:hyperlink>
      <w:r>
        <w:t>):</w:t>
      </w:r>
    </w:p>
    <w:p w14:paraId="307C3086" w14:textId="77777777" w:rsidR="00B53EE8" w:rsidRDefault="00230E40">
      <w:pPr>
        <w:pStyle w:val="CaptionedFigure"/>
      </w:pPr>
      <w:r>
        <w:rPr>
          <w:noProof/>
        </w:rPr>
        <w:lastRenderedPageBreak/>
        <w:drawing>
          <wp:inline distT="0" distB="0" distL="0" distR="0" wp14:anchorId="53464561" wp14:editId="49E08F20">
            <wp:extent cx="3964531" cy="2992581"/>
            <wp:effectExtent l="0" t="0" r="0" b="0"/>
            <wp:docPr id="3" name="Picture" descr="Figura 3: Modelo de variograma mostrando las partes: meseta, pepita, y rango. Tomado de Webster &amp; Oliver (2007)."/>
            <wp:cNvGraphicFramePr/>
            <a:graphic xmlns:a="http://schemas.openxmlformats.org/drawingml/2006/main">
              <a:graphicData uri="http://schemas.openxmlformats.org/drawingml/2006/picture">
                <pic:pic xmlns:pic="http://schemas.openxmlformats.org/drawingml/2006/picture">
                  <pic:nvPicPr>
                    <pic:cNvPr id="0" name="Picture" descr="/Users/maximiliano/Documents/UCR/Docencia/Extras/R/bookdown/intro_geostats/images/variogram.png"/>
                    <pic:cNvPicPr>
                      <a:picLocks noChangeAspect="1" noChangeArrowheads="1"/>
                    </pic:cNvPicPr>
                  </pic:nvPicPr>
                  <pic:blipFill>
                    <a:blip r:embed="rId9"/>
                    <a:stretch>
                      <a:fillRect/>
                    </a:stretch>
                  </pic:blipFill>
                  <pic:spPr bwMode="auto">
                    <a:xfrm>
                      <a:off x="0" y="0"/>
                      <a:ext cx="3964531" cy="2992581"/>
                    </a:xfrm>
                    <a:prstGeom prst="rect">
                      <a:avLst/>
                    </a:prstGeom>
                    <a:noFill/>
                    <a:ln w="9525">
                      <a:noFill/>
                      <a:headEnd/>
                      <a:tailEnd/>
                    </a:ln>
                  </pic:spPr>
                </pic:pic>
              </a:graphicData>
            </a:graphic>
          </wp:inline>
        </w:drawing>
      </w:r>
    </w:p>
    <w:p w14:paraId="275E5DFF" w14:textId="77777777" w:rsidR="00B53EE8" w:rsidRDefault="00230E40">
      <w:pPr>
        <w:pStyle w:val="ImageCaption"/>
      </w:pPr>
      <w:r>
        <w:t>Figura 3: Modelo de variograma mostrando las partes: meseta, pepita,</w:t>
      </w:r>
      <w:r>
        <w:t xml:space="preserve"> y rango. Tomado de Webster &amp; Oliver (</w:t>
      </w:r>
      <w:hyperlink w:anchor="ref-webster2007">
        <w:r>
          <w:rPr>
            <w:rStyle w:val="Hyperlink"/>
          </w:rPr>
          <w:t>2007</w:t>
        </w:r>
      </w:hyperlink>
      <w:r>
        <w:t>).</w:t>
      </w:r>
    </w:p>
    <w:p w14:paraId="6A48C6E4" w14:textId="77777777" w:rsidR="00B53EE8" w:rsidRDefault="00230E40">
      <w:pPr>
        <w:numPr>
          <w:ilvl w:val="0"/>
          <w:numId w:val="28"/>
        </w:numPr>
      </w:pPr>
      <w:r>
        <w:t>Meseta total (</w:t>
      </w:r>
      <m:oMath>
        <m:r>
          <w:rPr>
            <w:rFonts w:ascii="Cambria Math" w:hAnsi="Cambria Math"/>
          </w:rPr>
          <m:t>S</m:t>
        </m:r>
      </m:oMath>
      <w:r>
        <w:t xml:space="preserve">, sill en inglés): Valor del variograma o semivarianza cuando la distancia </w:t>
      </w:r>
      <m:oMath>
        <m:r>
          <w:rPr>
            <w:rFonts w:ascii="Cambria Math" w:hAnsi="Cambria Math"/>
          </w:rPr>
          <m:t>h</m:t>
        </m:r>
      </m:oMath>
      <w:r>
        <w:t xml:space="preserve"> tiende a infinito (cuando la semivarianza se estabiliza), y por lo general es mu</w:t>
      </w:r>
      <w:r>
        <w:t>y similar al valor de la varianza de la variable de interés.</w:t>
      </w:r>
    </w:p>
    <w:p w14:paraId="05030F12" w14:textId="77777777" w:rsidR="00B53EE8" w:rsidRDefault="00230E40">
      <w:pPr>
        <w:numPr>
          <w:ilvl w:val="0"/>
          <w:numId w:val="28"/>
        </w:numPr>
      </w:pPr>
      <w:r>
        <w:t>Meseta parcial (</w:t>
      </w:r>
      <m:oMath>
        <m:sSub>
          <m:sSubPr>
            <m:ctrlPr>
              <w:rPr>
                <w:rFonts w:ascii="Cambria Math" w:hAnsi="Cambria Math"/>
              </w:rPr>
            </m:ctrlPr>
          </m:sSubPr>
          <m:e>
            <m:r>
              <w:rPr>
                <w:rFonts w:ascii="Cambria Math" w:hAnsi="Cambria Math"/>
              </w:rPr>
              <m:t>C</m:t>
            </m:r>
          </m:e>
          <m:sub>
            <m:r>
              <w:rPr>
                <w:rFonts w:ascii="Cambria Math" w:hAnsi="Cambria Math"/>
              </w:rPr>
              <m:t>1</m:t>
            </m:r>
          </m:sub>
        </m:sSub>
      </m:oMath>
      <w:r>
        <w:t>, partial sill en inglés): La diferencia entre la meseta total y la pepita (</w:t>
      </w:r>
      <m:oMath>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m:t>
        </m:r>
        <m:r>
          <w:rPr>
            <w:rFonts w:ascii="Cambria Math" w:hAnsi="Cambria Math"/>
          </w:rPr>
          <m:t>S</m:t>
        </m:r>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0</m:t>
            </m:r>
          </m:sub>
        </m:sSub>
      </m:oMath>
      <w:r>
        <w:t>). Si no hubiera pepita (</w:t>
      </w:r>
      <m:oMath>
        <m:sSub>
          <m:sSubPr>
            <m:ctrlPr>
              <w:rPr>
                <w:rFonts w:ascii="Cambria Math" w:hAnsi="Cambria Math"/>
              </w:rPr>
            </m:ctrlPr>
          </m:sSubPr>
          <m:e>
            <m:r>
              <w:rPr>
                <w:rFonts w:ascii="Cambria Math" w:hAnsi="Cambria Math"/>
              </w:rPr>
              <m:t>C</m:t>
            </m:r>
          </m:e>
          <m:sub>
            <m:r>
              <w:rPr>
                <w:rFonts w:ascii="Cambria Math" w:hAnsi="Cambria Math"/>
              </w:rPr>
              <m:t>0</m:t>
            </m:r>
          </m:sub>
        </m:sSub>
        <m:r>
          <w:rPr>
            <w:rFonts w:ascii="Cambria Math" w:hAnsi="Cambria Math"/>
          </w:rPr>
          <m:t>=0</m:t>
        </m:r>
      </m:oMath>
      <w:r>
        <w:t xml:space="preserve">), entonces </w:t>
      </w:r>
      <m:oMath>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m:t>
        </m:r>
        <m:r>
          <w:rPr>
            <w:rFonts w:ascii="Cambria Math" w:hAnsi="Cambria Math"/>
          </w:rPr>
          <m:t>S</m:t>
        </m:r>
      </m:oMath>
      <w:r>
        <w:t>.</w:t>
      </w:r>
    </w:p>
    <w:p w14:paraId="6165CAC7" w14:textId="77777777" w:rsidR="00B53EE8" w:rsidRDefault="00230E40">
      <w:pPr>
        <w:numPr>
          <w:ilvl w:val="0"/>
          <w:numId w:val="28"/>
        </w:numPr>
      </w:pPr>
      <w:r>
        <w:t>Pepita (</w:t>
      </w:r>
      <m:oMath>
        <m:sSub>
          <m:sSubPr>
            <m:ctrlPr>
              <w:rPr>
                <w:rFonts w:ascii="Cambria Math" w:hAnsi="Cambria Math"/>
              </w:rPr>
            </m:ctrlPr>
          </m:sSubPr>
          <m:e>
            <m:r>
              <w:rPr>
                <w:rFonts w:ascii="Cambria Math" w:hAnsi="Cambria Math"/>
              </w:rPr>
              <m:t>C</m:t>
            </m:r>
          </m:e>
          <m:sub>
            <m:r>
              <w:rPr>
                <w:rFonts w:ascii="Cambria Math" w:hAnsi="Cambria Math"/>
              </w:rPr>
              <m:t>0</m:t>
            </m:r>
          </m:sub>
        </m:sSub>
      </m:oMath>
      <w:r>
        <w:t>, nugget en inglés): El inter</w:t>
      </w:r>
      <w:r>
        <w:t>cepto, el valor de la semivarianza en el origen, y representa por lo general una discontinuidad del variograma en el origen, que se puede deber a la escala de muestreo o errores de medición.</w:t>
      </w:r>
    </w:p>
    <w:p w14:paraId="192118B3" w14:textId="77777777" w:rsidR="00B53EE8" w:rsidRDefault="00230E40">
      <w:pPr>
        <w:numPr>
          <w:ilvl w:val="0"/>
          <w:numId w:val="28"/>
        </w:numPr>
      </w:pPr>
      <w:r>
        <w:t>Rango (</w:t>
      </w:r>
      <m:oMath>
        <m:r>
          <w:rPr>
            <w:rFonts w:ascii="Cambria Math" w:hAnsi="Cambria Math"/>
          </w:rPr>
          <m:t>a</m:t>
        </m:r>
      </m:oMath>
      <w:r>
        <w:t>, range en inglés): El límite del área de influencia, es</w:t>
      </w:r>
      <w:r>
        <w:t xml:space="preserve"> la distancia a partir del cual el variograma se estabiliza y se alcanza la meseta; a partir de esta distancia las observaciones se consideran independientes (sin relación).</w:t>
      </w:r>
    </w:p>
    <w:p w14:paraId="25BD4DCA" w14:textId="77777777" w:rsidR="00B53EE8" w:rsidRDefault="00230E40">
      <w:pPr>
        <w:pStyle w:val="Heading3"/>
      </w:pPr>
      <w:bookmarkStart w:id="8" w:name="modelos"/>
      <w:r>
        <w:t>Modelos</w:t>
      </w:r>
      <w:bookmarkEnd w:id="8"/>
    </w:p>
    <w:p w14:paraId="6A5E1226" w14:textId="77777777" w:rsidR="00B53EE8" w:rsidRDefault="00230E40">
      <w:pPr>
        <w:pStyle w:val="FirstParagraph"/>
      </w:pPr>
      <w:r>
        <w:t>Aquí se exponen los principales tipos de modelos que se usan en geociencia</w:t>
      </w:r>
      <w:r>
        <w:t xml:space="preserve">s (Goovaerts, </w:t>
      </w:r>
      <w:hyperlink w:anchor="ref-goovaerts1997">
        <w:r>
          <w:rPr>
            <w:rStyle w:val="Hyperlink"/>
          </w:rPr>
          <w:t>1997</w:t>
        </w:r>
      </w:hyperlink>
      <w:r>
        <w:t xml:space="preserve">; Isaaks &amp; Srivastava, </w:t>
      </w:r>
      <w:hyperlink w:anchor="ref-isaaks1989">
        <w:r>
          <w:rPr>
            <w:rStyle w:val="Hyperlink"/>
          </w:rPr>
          <w:t>1989</w:t>
        </w:r>
      </w:hyperlink>
      <w:r>
        <w:t xml:space="preserve">; Sarma, </w:t>
      </w:r>
      <w:hyperlink w:anchor="ref-sarma2009">
        <w:r>
          <w:rPr>
            <w:rStyle w:val="Hyperlink"/>
          </w:rPr>
          <w:t>2009</w:t>
        </w:r>
      </w:hyperlink>
      <w:r>
        <w:t xml:space="preserve">; Webster &amp; Oliver, </w:t>
      </w:r>
      <w:hyperlink w:anchor="ref-webster2007">
        <w:r>
          <w:rPr>
            <w:rStyle w:val="Hyperlink"/>
          </w:rPr>
          <w:t>2007</w:t>
        </w:r>
      </w:hyperlink>
      <w:r>
        <w:t>). La Figura 4 muestra la forma de estos diferentes modelos, junto con sus partes.</w:t>
      </w:r>
    </w:p>
    <w:p w14:paraId="35EB3EDB" w14:textId="77777777" w:rsidR="00B53EE8" w:rsidRDefault="00230E40">
      <w:pPr>
        <w:pStyle w:val="CaptionedFigure"/>
      </w:pPr>
      <w:r>
        <w:rPr>
          <w:noProof/>
        </w:rPr>
        <w:lastRenderedPageBreak/>
        <w:drawing>
          <wp:inline distT="0" distB="0" distL="0" distR="0" wp14:anchorId="46DFA640" wp14:editId="0CF9C71C">
            <wp:extent cx="5943600" cy="4454728"/>
            <wp:effectExtent l="0" t="0" r="0" b="0"/>
            <wp:docPr id="4" name="Picture" descr="Figura 4: Modelos más usados en geociencias: A Potencia, B Esférico, C Exponencial, D Gaussiano. Modificado de Sarma (2009)."/>
            <wp:cNvGraphicFramePr/>
            <a:graphic xmlns:a="http://schemas.openxmlformats.org/drawingml/2006/main">
              <a:graphicData uri="http://schemas.openxmlformats.org/drawingml/2006/picture">
                <pic:pic xmlns:pic="http://schemas.openxmlformats.org/drawingml/2006/picture">
                  <pic:nvPicPr>
                    <pic:cNvPr id="0" name="Picture" descr="/Users/maximiliano/Documents/UCR/Docencia/Extras/R/bookdown/intro_geostats/images/variog-modelos.png"/>
                    <pic:cNvPicPr>
                      <a:picLocks noChangeAspect="1" noChangeArrowheads="1"/>
                    </pic:cNvPicPr>
                  </pic:nvPicPr>
                  <pic:blipFill>
                    <a:blip r:embed="rId10"/>
                    <a:stretch>
                      <a:fillRect/>
                    </a:stretch>
                  </pic:blipFill>
                  <pic:spPr bwMode="auto">
                    <a:xfrm>
                      <a:off x="0" y="0"/>
                      <a:ext cx="5943600" cy="4454728"/>
                    </a:xfrm>
                    <a:prstGeom prst="rect">
                      <a:avLst/>
                    </a:prstGeom>
                    <a:noFill/>
                    <a:ln w="9525">
                      <a:noFill/>
                      <a:headEnd/>
                      <a:tailEnd/>
                    </a:ln>
                  </pic:spPr>
                </pic:pic>
              </a:graphicData>
            </a:graphic>
          </wp:inline>
        </w:drawing>
      </w:r>
    </w:p>
    <w:p w14:paraId="1CD7257D" w14:textId="77777777" w:rsidR="00B53EE8" w:rsidRDefault="00230E40">
      <w:pPr>
        <w:pStyle w:val="ImageCaption"/>
      </w:pPr>
      <w:r>
        <w:t xml:space="preserve">Figura 4: Modelos más usados en geociencias: </w:t>
      </w:r>
      <w:r>
        <w:rPr>
          <w:b/>
        </w:rPr>
        <w:t>A</w:t>
      </w:r>
      <w:r>
        <w:t xml:space="preserve"> Potencia, </w:t>
      </w:r>
      <w:r>
        <w:rPr>
          <w:b/>
        </w:rPr>
        <w:t>B</w:t>
      </w:r>
      <w:r>
        <w:t xml:space="preserve"> Esférico, </w:t>
      </w:r>
      <w:r>
        <w:rPr>
          <w:b/>
        </w:rPr>
        <w:t>C</w:t>
      </w:r>
      <w:r>
        <w:t xml:space="preserve"> Exponencial, </w:t>
      </w:r>
      <w:r>
        <w:rPr>
          <w:b/>
        </w:rPr>
        <w:t>D</w:t>
      </w:r>
      <w:r>
        <w:t xml:space="preserve"> Gaussiano. Modificado de Sarma (</w:t>
      </w:r>
      <w:hyperlink w:anchor="ref-sarma2009">
        <w:r>
          <w:rPr>
            <w:rStyle w:val="Hyperlink"/>
          </w:rPr>
          <w:t>2009</w:t>
        </w:r>
      </w:hyperlink>
      <w:r>
        <w:t>).</w:t>
      </w:r>
    </w:p>
    <w:p w14:paraId="04C5DC4B" w14:textId="77777777" w:rsidR="00B53EE8" w:rsidRDefault="00230E40">
      <w:pPr>
        <w:pStyle w:val="Compact"/>
        <w:numPr>
          <w:ilvl w:val="0"/>
          <w:numId w:val="29"/>
        </w:numPr>
      </w:pPr>
      <w:r>
        <w:t>Potencia</w:t>
      </w:r>
    </w:p>
    <w:p w14:paraId="35A0DF58" w14:textId="77777777" w:rsidR="00B53EE8" w:rsidRDefault="00230E40">
      <w:pPr>
        <w:pStyle w:val="FirstParagraph"/>
      </w:pPr>
      <w:r>
        <w:t xml:space="preserve">Es más usado cuando el variograma no se estabiliza o alcanza una meseta. Se calcula mediante la Ecuación (2), donde </w:t>
      </w:r>
      <m:oMath>
        <m:r>
          <w:rPr>
            <w:rFonts w:ascii="Cambria Math" w:hAnsi="Cambria Math"/>
          </w:rPr>
          <m:t>α</m:t>
        </m:r>
      </m:oMath>
      <w:r>
        <w:t xml:space="preserve"> es la pendiente, </w:t>
      </w:r>
      <m:oMath>
        <m:r>
          <w:rPr>
            <w:rFonts w:ascii="Cambria Math" w:hAnsi="Cambria Math"/>
          </w:rPr>
          <m:t>0&lt;</m:t>
        </m:r>
        <m:r>
          <w:rPr>
            <w:rFonts w:ascii="Cambria Math" w:hAnsi="Cambria Math"/>
          </w:rPr>
          <m:t>λ</m:t>
        </m:r>
        <m:r>
          <w:rPr>
            <w:rFonts w:ascii="Cambria Math" w:hAnsi="Cambria Math"/>
          </w:rPr>
          <m:t>&lt;2</m:t>
        </m:r>
      </m:oMath>
      <w:r>
        <w:t xml:space="preserve"> y controla la concavidad o convexidad del modelo. Un ejemplo se muestra en</w:t>
      </w:r>
      <w:r>
        <w:t xml:space="preserve"> la Figura 4 A.</w:t>
      </w:r>
    </w:p>
    <w:p w14:paraId="77A51259" w14:textId="77777777" w:rsidR="00B53EE8" w:rsidRDefault="00230E40">
      <w:pPr>
        <w:pStyle w:val="BodyText"/>
      </w:pPr>
      <m:oMathPara>
        <m:oMathParaPr>
          <m:jc m:val="center"/>
        </m:oMathParaPr>
        <m:oMath>
          <m:r>
            <w:rPr>
              <w:rFonts w:ascii="Cambria Math" w:hAnsi="Cambria Math"/>
            </w:rPr>
            <m:t>γ</m:t>
          </m:r>
          <m:r>
            <w:rPr>
              <w:rFonts w:ascii="Cambria Math" w:hAnsi="Cambria Math"/>
            </w:rPr>
            <m:t>(h)=</m:t>
          </m:r>
          <m:sSub>
            <m:sSubPr>
              <m:ctrlPr>
                <w:rPr>
                  <w:rFonts w:ascii="Cambria Math" w:hAnsi="Cambria Math"/>
                </w:rPr>
              </m:ctrlPr>
            </m:sSubPr>
            <m:e>
              <m:r>
                <w:rPr>
                  <w:rFonts w:ascii="Cambria Math" w:hAnsi="Cambria Math"/>
                </w:rPr>
                <m:t>C</m:t>
              </m:r>
            </m:e>
            <m:sub>
              <m:r>
                <w:rPr>
                  <w:rFonts w:ascii="Cambria Math" w:hAnsi="Cambria Math"/>
                </w:rPr>
                <m:t>0</m:t>
              </m:r>
            </m:sub>
          </m:sSub>
          <m:r>
            <w:rPr>
              <w:rFonts w:ascii="Cambria Math" w:hAnsi="Cambria Math"/>
            </w:rPr>
            <m:t>+</m:t>
          </m:r>
          <m:r>
            <w:rPr>
              <w:rFonts w:ascii="Cambria Math" w:hAnsi="Cambria Math"/>
            </w:rPr>
            <m:t>α</m:t>
          </m:r>
          <m:sSup>
            <m:sSupPr>
              <m:ctrlPr>
                <w:rPr>
                  <w:rFonts w:ascii="Cambria Math" w:hAnsi="Cambria Math"/>
                </w:rPr>
              </m:ctrlPr>
            </m:sSupPr>
            <m:e>
              <m:r>
                <w:rPr>
                  <w:rFonts w:ascii="Cambria Math" w:hAnsi="Cambria Math"/>
                </w:rPr>
                <m:t>h</m:t>
              </m:r>
            </m:e>
            <m:sup>
              <m:r>
                <w:rPr>
                  <w:rFonts w:ascii="Cambria Math" w:hAnsi="Cambria Math"/>
                </w:rPr>
                <m:t>λ</m:t>
              </m:r>
            </m:sup>
          </m:sSup>
          <m:r>
            <w:rPr>
              <w:rFonts w:ascii="Cambria Math" w:hAnsi="Cambria Math"/>
            </w:rPr>
            <m:t>  </m:t>
          </m:r>
          <m:r>
            <w:rPr>
              <w:rFonts w:ascii="Cambria Math" w:hAnsi="Cambria Math"/>
            </w:rPr>
            <m:t>(2)</m:t>
          </m:r>
        </m:oMath>
      </m:oMathPara>
    </w:p>
    <w:p w14:paraId="12BDE94E" w14:textId="77777777" w:rsidR="00B53EE8" w:rsidRDefault="00230E40">
      <w:pPr>
        <w:pStyle w:val="Compact"/>
        <w:numPr>
          <w:ilvl w:val="0"/>
          <w:numId w:val="30"/>
        </w:numPr>
      </w:pPr>
      <w:r>
        <w:t>Esférico</w:t>
      </w:r>
    </w:p>
    <w:p w14:paraId="1AAC0A50" w14:textId="77777777" w:rsidR="00B53EE8" w:rsidRDefault="00230E40">
      <w:pPr>
        <w:pStyle w:val="FirstParagraph"/>
      </w:pPr>
      <w:r>
        <w:t>Es de los más usados en geociencias, presenta una meseta definida, y se caracteriza por presentar un comportamiento lineal cerca del origen. Se calcula mediante la Ecuación (3), y un ejemplo se muestra en la Figura 4 B.</w:t>
      </w:r>
    </w:p>
    <w:p w14:paraId="551462A6" w14:textId="77777777" w:rsidR="00B53EE8" w:rsidRDefault="00230E40">
      <w:pPr>
        <w:pStyle w:val="BodyText"/>
      </w:pPr>
      <m:oMathPara>
        <m:oMathParaPr>
          <m:jc m:val="center"/>
        </m:oMathParaPr>
        <m:oMath>
          <m:r>
            <w:rPr>
              <w:rFonts w:ascii="Cambria Math" w:hAnsi="Cambria Math"/>
            </w:rPr>
            <m:t>γ</m:t>
          </m:r>
          <m:r>
            <w:rPr>
              <w:rFonts w:ascii="Cambria Math" w:hAnsi="Cambria Math"/>
            </w:rPr>
            <m:t>(h)=</m:t>
          </m:r>
          <m:d>
            <m:dPr>
              <m:begChr m:val="{"/>
              <m:endChr m:val=""/>
              <m:ctrlPr>
                <w:rPr>
                  <w:rFonts w:ascii="Cambria Math" w:hAnsi="Cambria Math"/>
                </w:rPr>
              </m:ctrlPr>
            </m:dPr>
            <m:e>
              <m:m>
                <m:mPr>
                  <m:plcHide m:val="1"/>
                  <m:mcs>
                    <m:mc>
                      <m:mcPr>
                        <m:count m:val="2"/>
                        <m:mcJc m:val="left"/>
                      </m:mcPr>
                    </m:mc>
                  </m:mcs>
                  <m:ctrlPr>
                    <w:rPr>
                      <w:rFonts w:ascii="Cambria Math" w:hAnsi="Cambria Math"/>
                    </w:rPr>
                  </m:ctrlPr>
                </m:mPr>
                <m:mr>
                  <m:e>
                    <m:sSub>
                      <m:sSubPr>
                        <m:ctrlPr>
                          <w:rPr>
                            <w:rFonts w:ascii="Cambria Math" w:hAnsi="Cambria Math"/>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1</m:t>
                        </m:r>
                      </m:sub>
                    </m:sSub>
                    <m:d>
                      <m:dPr>
                        <m:begChr m:val="["/>
                        <m:endChr m:val="]"/>
                        <m:ctrlPr>
                          <w:rPr>
                            <w:rFonts w:ascii="Cambria Math" w:hAnsi="Cambria Math"/>
                          </w:rPr>
                        </m:ctrlPr>
                      </m:dPr>
                      <m:e>
                        <m:f>
                          <m:fPr>
                            <m:ctrlPr>
                              <w:rPr>
                                <w:rFonts w:ascii="Cambria Math" w:hAnsi="Cambria Math"/>
                              </w:rPr>
                            </m:ctrlPr>
                          </m:fPr>
                          <m:num>
                            <m:r>
                              <w:rPr>
                                <w:rFonts w:ascii="Cambria Math" w:hAnsi="Cambria Math"/>
                              </w:rPr>
                              <m:t>3</m:t>
                            </m:r>
                          </m:num>
                          <m:den>
                            <m:r>
                              <w:rPr>
                                <w:rFonts w:ascii="Cambria Math" w:hAnsi="Cambria Math"/>
                              </w:rPr>
                              <m:t>2</m:t>
                            </m:r>
                          </m:den>
                        </m:f>
                        <m:d>
                          <m:dPr>
                            <m:ctrlPr>
                              <w:rPr>
                                <w:rFonts w:ascii="Cambria Math" w:hAnsi="Cambria Math"/>
                              </w:rPr>
                            </m:ctrlPr>
                          </m:dPr>
                          <m:e>
                            <m:f>
                              <m:fPr>
                                <m:ctrlPr>
                                  <w:rPr>
                                    <w:rFonts w:ascii="Cambria Math" w:hAnsi="Cambria Math"/>
                                  </w:rPr>
                                </m:ctrlPr>
                              </m:fPr>
                              <m:num>
                                <m:r>
                                  <w:rPr>
                                    <w:rFonts w:ascii="Cambria Math" w:hAnsi="Cambria Math"/>
                                  </w:rPr>
                                  <m:t>h</m:t>
                                </m:r>
                              </m:num>
                              <m:den>
                                <m:r>
                                  <w:rPr>
                                    <w:rFonts w:ascii="Cambria Math" w:hAnsi="Cambria Math"/>
                                  </w:rPr>
                                  <m:t>a</m:t>
                                </m:r>
                              </m:den>
                            </m:f>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sSup>
                          <m:sSupPr>
                            <m:ctrlPr>
                              <w:rPr>
                                <w:rFonts w:ascii="Cambria Math" w:hAnsi="Cambria Math"/>
                              </w:rPr>
                            </m:ctrlPr>
                          </m:sSupPr>
                          <m:e>
                            <m:d>
                              <m:dPr>
                                <m:ctrlPr>
                                  <w:rPr>
                                    <w:rFonts w:ascii="Cambria Math" w:hAnsi="Cambria Math"/>
                                  </w:rPr>
                                </m:ctrlPr>
                              </m:dPr>
                              <m:e>
                                <m:f>
                                  <m:fPr>
                                    <m:ctrlPr>
                                      <w:rPr>
                                        <w:rFonts w:ascii="Cambria Math" w:hAnsi="Cambria Math"/>
                                      </w:rPr>
                                    </m:ctrlPr>
                                  </m:fPr>
                                  <m:num>
                                    <m:r>
                                      <w:rPr>
                                        <w:rFonts w:ascii="Cambria Math" w:hAnsi="Cambria Math"/>
                                      </w:rPr>
                                      <m:t>h</m:t>
                                    </m:r>
                                  </m:num>
                                  <m:den>
                                    <m:r>
                                      <w:rPr>
                                        <w:rFonts w:ascii="Cambria Math" w:hAnsi="Cambria Math"/>
                                      </w:rPr>
                                      <m:t>a</m:t>
                                    </m:r>
                                  </m:den>
                                </m:f>
                              </m:e>
                            </m:d>
                          </m:e>
                          <m:sup>
                            <m:r>
                              <w:rPr>
                                <w:rFonts w:ascii="Cambria Math" w:hAnsi="Cambria Math"/>
                              </w:rPr>
                              <m:t>3</m:t>
                            </m:r>
                          </m:sup>
                        </m:sSup>
                      </m:e>
                    </m:d>
                  </m:e>
                  <m:e>
                    <m:r>
                      <m:rPr>
                        <m:sty m:val="p"/>
                      </m:rPr>
                      <w:rPr>
                        <w:rFonts w:ascii="Cambria Math" w:hAnsi="Cambria Math"/>
                      </w:rPr>
                      <m:t xml:space="preserve">para </m:t>
                    </m:r>
                    <m:r>
                      <w:rPr>
                        <w:rFonts w:ascii="Cambria Math" w:hAnsi="Cambria Math"/>
                      </w:rPr>
                      <m:t>h</m:t>
                    </m:r>
                    <m:r>
                      <w:rPr>
                        <w:rFonts w:ascii="Cambria Math" w:hAnsi="Cambria Math"/>
                      </w:rPr>
                      <m:t>&lt;</m:t>
                    </m:r>
                    <m:r>
                      <w:rPr>
                        <w:rFonts w:ascii="Cambria Math" w:hAnsi="Cambria Math"/>
                      </w:rPr>
                      <m:t>a</m:t>
                    </m:r>
                  </m:e>
                </m:mr>
                <m:mr>
                  <m:e>
                    <m:sSub>
                      <m:sSubPr>
                        <m:ctrlPr>
                          <w:rPr>
                            <w:rFonts w:ascii="Cambria Math" w:hAnsi="Cambria Math"/>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1</m:t>
                        </m:r>
                      </m:sub>
                    </m:sSub>
                  </m:e>
                  <m:e>
                    <m:r>
                      <m:rPr>
                        <m:sty m:val="p"/>
                      </m:rPr>
                      <w:rPr>
                        <w:rFonts w:ascii="Cambria Math" w:hAnsi="Cambria Math"/>
                      </w:rPr>
                      <m:t xml:space="preserve">para </m:t>
                    </m:r>
                    <m:r>
                      <w:rPr>
                        <w:rFonts w:ascii="Cambria Math" w:hAnsi="Cambria Math"/>
                      </w:rPr>
                      <m:t>h</m:t>
                    </m:r>
                    <m:r>
                      <w:rPr>
                        <w:rFonts w:ascii="Cambria Math" w:hAnsi="Cambria Math"/>
                      </w:rPr>
                      <m:t>&gt;</m:t>
                    </m:r>
                    <m:r>
                      <w:rPr>
                        <w:rFonts w:ascii="Cambria Math" w:hAnsi="Cambria Math"/>
                      </w:rPr>
                      <m:t>a</m:t>
                    </m:r>
                  </m:e>
                </m:mr>
              </m:m>
            </m:e>
          </m:d>
          <m:r>
            <w:rPr>
              <w:rFonts w:ascii="Cambria Math" w:hAnsi="Cambria Math"/>
            </w:rPr>
            <m:t>  </m:t>
          </m:r>
          <m:r>
            <w:rPr>
              <w:rFonts w:ascii="Cambria Math" w:hAnsi="Cambria Math"/>
            </w:rPr>
            <m:t>(3)</m:t>
          </m:r>
        </m:oMath>
      </m:oMathPara>
    </w:p>
    <w:p w14:paraId="0A194E01" w14:textId="77777777" w:rsidR="00B53EE8" w:rsidRDefault="00230E40">
      <w:pPr>
        <w:pStyle w:val="Compact"/>
        <w:numPr>
          <w:ilvl w:val="0"/>
          <w:numId w:val="31"/>
        </w:numPr>
      </w:pPr>
      <w:r>
        <w:t>Exponencial</w:t>
      </w:r>
    </w:p>
    <w:p w14:paraId="07D22BB9" w14:textId="77777777" w:rsidR="00B53EE8" w:rsidRDefault="00230E40">
      <w:pPr>
        <w:pStyle w:val="FirstParagraph"/>
      </w:pPr>
      <w:r>
        <w:lastRenderedPageBreak/>
        <w:t xml:space="preserve">Este modelo tiene un comportamiento asintótico y no alcanza una meseta tan estable como el esférico, por esto lo que se usa en el modelo como rango es </w:t>
      </w:r>
      <m:oMath>
        <m:r>
          <w:rPr>
            <w:rFonts w:ascii="Cambria Math" w:hAnsi="Cambria Math"/>
          </w:rPr>
          <m:t>r</m:t>
        </m:r>
        <m:r>
          <w:rPr>
            <w:rFonts w:ascii="Cambria Math" w:hAnsi="Cambria Math"/>
          </w:rPr>
          <m:t>=</m:t>
        </m:r>
        <m:r>
          <w:rPr>
            <w:rFonts w:ascii="Cambria Math" w:hAnsi="Cambria Math"/>
          </w:rPr>
          <m:t>a</m:t>
        </m:r>
        <m:r>
          <w:rPr>
            <w:rFonts w:ascii="Cambria Math" w:hAnsi="Cambria Math"/>
          </w:rPr>
          <m:t>/3</m:t>
        </m:r>
      </m:oMath>
      <w:r>
        <w:t>, o sea, una tercera parte del rango esperado. Se calcula mediante</w:t>
      </w:r>
      <w:r>
        <w:t xml:space="preserve"> la Ecuación (4) y un ejemplo se muestra en la Figura 4 C.</w:t>
      </w:r>
    </w:p>
    <w:p w14:paraId="24E403E4" w14:textId="77777777" w:rsidR="00B53EE8" w:rsidRDefault="00230E40">
      <w:pPr>
        <w:pStyle w:val="BodyText"/>
      </w:pPr>
      <m:oMathPara>
        <m:oMathParaPr>
          <m:jc m:val="center"/>
        </m:oMathParaPr>
        <m:oMath>
          <m:r>
            <w:rPr>
              <w:rFonts w:ascii="Cambria Math" w:hAnsi="Cambria Math"/>
            </w:rPr>
            <m:t>γ</m:t>
          </m:r>
          <m:r>
            <w:rPr>
              <w:rFonts w:ascii="Cambria Math" w:hAnsi="Cambria Math"/>
            </w:rPr>
            <m:t>(h)=</m:t>
          </m:r>
          <m:sSub>
            <m:sSubPr>
              <m:ctrlPr>
                <w:rPr>
                  <w:rFonts w:ascii="Cambria Math" w:hAnsi="Cambria Math"/>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1</m:t>
              </m:r>
            </m:sub>
          </m:sSub>
          <m:d>
            <m:dPr>
              <m:begChr m:val="["/>
              <m:endChr m:val="]"/>
              <m:ctrlPr>
                <w:rPr>
                  <w:rFonts w:ascii="Cambria Math" w:hAnsi="Cambria Math"/>
                </w:rPr>
              </m:ctrlPr>
            </m:dPr>
            <m:e>
              <m:r>
                <w:rPr>
                  <w:rFonts w:ascii="Cambria Math" w:hAnsi="Cambria Math"/>
                </w:rPr>
                <m:t>1-</m:t>
              </m:r>
              <m:r>
                <w:rPr>
                  <w:rFonts w:ascii="Cambria Math" w:hAnsi="Cambria Math"/>
                </w:rPr>
                <m:t>exp</m:t>
              </m:r>
              <m:d>
                <m:dPr>
                  <m:ctrlPr>
                    <w:rPr>
                      <w:rFonts w:ascii="Cambria Math" w:hAnsi="Cambria Math"/>
                    </w:rPr>
                  </m:ctrlPr>
                </m:dPr>
                <m:e>
                  <m:r>
                    <w:rPr>
                      <w:rFonts w:ascii="Cambria Math" w:hAnsi="Cambria Math"/>
                    </w:rPr>
                    <m:t>-</m:t>
                  </m:r>
                  <m:f>
                    <m:fPr>
                      <m:ctrlPr>
                        <w:rPr>
                          <w:rFonts w:ascii="Cambria Math" w:hAnsi="Cambria Math"/>
                        </w:rPr>
                      </m:ctrlPr>
                    </m:fPr>
                    <m:num>
                      <m:r>
                        <w:rPr>
                          <w:rFonts w:ascii="Cambria Math" w:hAnsi="Cambria Math"/>
                        </w:rPr>
                        <m:t>h</m:t>
                      </m:r>
                    </m:num>
                    <m:den>
                      <m:r>
                        <w:rPr>
                          <w:rFonts w:ascii="Cambria Math" w:hAnsi="Cambria Math"/>
                        </w:rPr>
                        <m:t>r</m:t>
                      </m:r>
                    </m:den>
                  </m:f>
                </m:e>
              </m:d>
            </m:e>
          </m:d>
          <m:r>
            <w:rPr>
              <w:rFonts w:ascii="Cambria Math" w:hAnsi="Cambria Math"/>
            </w:rPr>
            <m:t>  </m:t>
          </m:r>
          <m:r>
            <w:rPr>
              <w:rFonts w:ascii="Cambria Math" w:hAnsi="Cambria Math"/>
            </w:rPr>
            <m:t>(4)</m:t>
          </m:r>
        </m:oMath>
      </m:oMathPara>
    </w:p>
    <w:p w14:paraId="5A7617B2" w14:textId="77777777" w:rsidR="00B53EE8" w:rsidRDefault="00230E40">
      <w:pPr>
        <w:pStyle w:val="Compact"/>
        <w:numPr>
          <w:ilvl w:val="0"/>
          <w:numId w:val="32"/>
        </w:numPr>
      </w:pPr>
      <w:r>
        <w:t>Gaussiano</w:t>
      </w:r>
    </w:p>
    <w:p w14:paraId="7F77E7A5" w14:textId="77777777" w:rsidR="00B53EE8" w:rsidRDefault="00230E40">
      <w:pPr>
        <w:pStyle w:val="FirstParagraph"/>
      </w:pPr>
      <w:r>
        <w:t>Este modelo es similar al exponencial en que no alcanza una meseta estable sino que tiene un comportamiento asintótico, y otra característica es que tiene u</w:t>
      </w:r>
      <w:r>
        <w:t xml:space="preserve">n comportamiento suavizado cerca del origen. Como no alcanza una meseta el rango que se usa en el modelo es </w:t>
      </w:r>
      <m:oMath>
        <m:r>
          <w:rPr>
            <w:rFonts w:ascii="Cambria Math" w:hAnsi="Cambria Math"/>
          </w:rPr>
          <m:t>r</m:t>
        </m:r>
        <m:r>
          <w:rPr>
            <w:rFonts w:ascii="Cambria Math" w:hAnsi="Cambria Math"/>
          </w:rPr>
          <m:t>=</m:t>
        </m:r>
        <m:r>
          <w:rPr>
            <w:rFonts w:ascii="Cambria Math" w:hAnsi="Cambria Math"/>
          </w:rPr>
          <m:t>a</m:t>
        </m:r>
        <m:r>
          <w:rPr>
            <w:rFonts w:ascii="Cambria Math" w:hAnsi="Cambria Math"/>
          </w:rPr>
          <m:t>/</m:t>
        </m:r>
        <m:rad>
          <m:radPr>
            <m:degHide m:val="1"/>
            <m:ctrlPr>
              <w:rPr>
                <w:rFonts w:ascii="Cambria Math" w:hAnsi="Cambria Math"/>
              </w:rPr>
            </m:ctrlPr>
          </m:radPr>
          <m:deg/>
          <m:e>
            <m:r>
              <w:rPr>
                <w:rFonts w:ascii="Cambria Math" w:hAnsi="Cambria Math"/>
              </w:rPr>
              <m:t>3</m:t>
            </m:r>
          </m:e>
        </m:rad>
      </m:oMath>
      <w:r>
        <w:t>, o sea, el rango esperado entre la raíz de 3. Se calcula mediante la Ecuación (5), y un ejemplo se muestra en la Figura 4 D.</w:t>
      </w:r>
    </w:p>
    <w:p w14:paraId="35FE98EE" w14:textId="77777777" w:rsidR="00B53EE8" w:rsidRDefault="00230E40">
      <w:pPr>
        <w:pStyle w:val="BodyText"/>
      </w:pPr>
      <m:oMathPara>
        <m:oMathParaPr>
          <m:jc m:val="center"/>
        </m:oMathParaPr>
        <m:oMath>
          <m:r>
            <w:rPr>
              <w:rFonts w:ascii="Cambria Math" w:hAnsi="Cambria Math"/>
            </w:rPr>
            <m:t>γ</m:t>
          </m:r>
          <m:r>
            <w:rPr>
              <w:rFonts w:ascii="Cambria Math" w:hAnsi="Cambria Math"/>
            </w:rPr>
            <m:t>(h)=</m:t>
          </m:r>
          <m:sSub>
            <m:sSubPr>
              <m:ctrlPr>
                <w:rPr>
                  <w:rFonts w:ascii="Cambria Math" w:hAnsi="Cambria Math"/>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1</m:t>
              </m:r>
            </m:sub>
          </m:sSub>
          <m:d>
            <m:dPr>
              <m:begChr m:val="["/>
              <m:endChr m:val="]"/>
              <m:ctrlPr>
                <w:rPr>
                  <w:rFonts w:ascii="Cambria Math" w:hAnsi="Cambria Math"/>
                </w:rPr>
              </m:ctrlPr>
            </m:dPr>
            <m:e>
              <m:r>
                <w:rPr>
                  <w:rFonts w:ascii="Cambria Math" w:hAnsi="Cambria Math"/>
                </w:rPr>
                <m:t>1-</m:t>
              </m:r>
              <m:r>
                <w:rPr>
                  <w:rFonts w:ascii="Cambria Math" w:hAnsi="Cambria Math"/>
                </w:rPr>
                <m:t>exp</m:t>
              </m:r>
              <m:sSup>
                <m:sSupPr>
                  <m:ctrlPr>
                    <w:rPr>
                      <w:rFonts w:ascii="Cambria Math" w:hAnsi="Cambria Math"/>
                    </w:rPr>
                  </m:ctrlPr>
                </m:sSupPr>
                <m:e>
                  <m:d>
                    <m:dPr>
                      <m:ctrlPr>
                        <w:rPr>
                          <w:rFonts w:ascii="Cambria Math" w:hAnsi="Cambria Math"/>
                        </w:rPr>
                      </m:ctrlPr>
                    </m:dPr>
                    <m:e>
                      <m:r>
                        <w:rPr>
                          <w:rFonts w:ascii="Cambria Math" w:hAnsi="Cambria Math"/>
                        </w:rPr>
                        <m:t>-</m:t>
                      </m:r>
                      <m:f>
                        <m:fPr>
                          <m:ctrlPr>
                            <w:rPr>
                              <w:rFonts w:ascii="Cambria Math" w:hAnsi="Cambria Math"/>
                            </w:rPr>
                          </m:ctrlPr>
                        </m:fPr>
                        <m:num>
                          <m:r>
                            <w:rPr>
                              <w:rFonts w:ascii="Cambria Math" w:hAnsi="Cambria Math"/>
                            </w:rPr>
                            <m:t>h</m:t>
                          </m:r>
                        </m:num>
                        <m:den>
                          <m:r>
                            <w:rPr>
                              <w:rFonts w:ascii="Cambria Math" w:hAnsi="Cambria Math"/>
                            </w:rPr>
                            <m:t>r</m:t>
                          </m:r>
                        </m:den>
                      </m:f>
                    </m:e>
                  </m:d>
                </m:e>
                <m:sup>
                  <m:r>
                    <w:rPr>
                      <w:rFonts w:ascii="Cambria Math" w:hAnsi="Cambria Math"/>
                    </w:rPr>
                    <m:t>2</m:t>
                  </m:r>
                </m:sup>
              </m:sSup>
            </m:e>
          </m:d>
          <m:r>
            <w:rPr>
              <w:rFonts w:ascii="Cambria Math" w:hAnsi="Cambria Math"/>
            </w:rPr>
            <m:t>  </m:t>
          </m:r>
          <m:r>
            <w:rPr>
              <w:rFonts w:ascii="Cambria Math" w:hAnsi="Cambria Math"/>
            </w:rPr>
            <m:t>(5)</m:t>
          </m:r>
        </m:oMath>
      </m:oMathPara>
    </w:p>
    <w:p w14:paraId="033DC333" w14:textId="77777777" w:rsidR="00B53EE8" w:rsidRDefault="00230E40">
      <w:pPr>
        <w:pStyle w:val="FirstParagraph"/>
      </w:pPr>
      <w:r>
        <w:t xml:space="preserve">La Figura 5 es una comparación de los tres modelos más comunes en geociencias, donde todos corresponden con una estructura que presenta los siguientes parámetros: </w:t>
      </w:r>
      <m:oMath>
        <m:sSub>
          <m:sSubPr>
            <m:ctrlPr>
              <w:rPr>
                <w:rFonts w:ascii="Cambria Math" w:hAnsi="Cambria Math"/>
              </w:rPr>
            </m:ctrlPr>
          </m:sSubPr>
          <m:e>
            <m:r>
              <w:rPr>
                <w:rFonts w:ascii="Cambria Math" w:hAnsi="Cambria Math"/>
              </w:rPr>
              <m:t>C</m:t>
            </m:r>
          </m:e>
          <m:sub>
            <m:r>
              <w:rPr>
                <w:rFonts w:ascii="Cambria Math" w:hAnsi="Cambria Math"/>
              </w:rPr>
              <m:t>0</m:t>
            </m:r>
          </m:sub>
        </m:sSub>
        <m:r>
          <w:rPr>
            <w:rFonts w:ascii="Cambria Math" w:hAnsi="Cambria Math"/>
          </w:rPr>
          <m:t>=0</m:t>
        </m:r>
      </m:oMath>
      <w:r>
        <w:t xml:space="preserve">, </w:t>
      </w:r>
      <m:oMath>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=30</m:t>
        </m:r>
      </m:oMath>
      <w:r>
        <w:t xml:space="preserve">, y </w:t>
      </w:r>
      <m:oMath>
        <m:r>
          <w:rPr>
            <w:rFonts w:ascii="Cambria Math" w:hAnsi="Cambria Math"/>
          </w:rPr>
          <m:t>a</m:t>
        </m:r>
        <m:r>
          <w:rPr>
            <w:rFonts w:ascii="Cambria Math" w:hAnsi="Cambria Math"/>
          </w:rPr>
          <m:t>=210</m:t>
        </m:r>
      </m:oMath>
      <w:r>
        <w:t>. Hay que resaltar que el modelo esférico tiene un co</w:t>
      </w:r>
      <w:r>
        <w:t xml:space="preserve">mportamiento lineal cerca del origen, el modelo exponencial un comportamiento más creciente (convexo), y el modelo gaussiano un comportamiento suavizado. Adicionalmente, los modelos exponencial y gaussiano no alcanzan la meseta de la estructura, contrario </w:t>
      </w:r>
      <w:r>
        <w:t>al esférico que sí la alcanza.</w:t>
      </w:r>
    </w:p>
    <w:p w14:paraId="73761BBE" w14:textId="77777777" w:rsidR="00B53EE8" w:rsidRDefault="00230E40">
      <w:pPr>
        <w:pStyle w:val="CaptionedFigure"/>
      </w:pPr>
      <w:r>
        <w:rPr>
          <w:noProof/>
        </w:rPr>
        <w:drawing>
          <wp:inline distT="0" distB="0" distL="0" distR="0" wp14:anchorId="65583930" wp14:editId="0496D33D">
            <wp:extent cx="5943600" cy="2604961"/>
            <wp:effectExtent l="0" t="0" r="0" b="0"/>
            <wp:docPr id="5" name="Picture" descr="Figura 5: Comparación visual de los tres modelos más usados en geociencias, todos respresentando la misma estructura (C_0=0, C_1=30, y a=210)."/>
            <wp:cNvGraphicFramePr/>
            <a:graphic xmlns:a="http://schemas.openxmlformats.org/drawingml/2006/main">
              <a:graphicData uri="http://schemas.openxmlformats.org/drawingml/2006/picture">
                <pic:pic xmlns:pic="http://schemas.openxmlformats.org/drawingml/2006/picture">
                  <pic:nvPicPr>
                    <pic:cNvPr id="0" name="Picture" descr="/Users/maximiliano/Documents/UCR/Docencia/Extras/R/bookdown/intro_geostats/images/variog-comparacion.png"/>
                    <pic:cNvPicPr>
                      <a:picLocks noChangeAspect="1" noChangeArrowheads="1"/>
                    </pic:cNvPicPr>
                  </pic:nvPicPr>
                  <pic:blipFill>
                    <a:blip r:embed="rId11"/>
                    <a:stretch>
                      <a:fillRect/>
                    </a:stretch>
                  </pic:blipFill>
                  <pic:spPr bwMode="auto">
                    <a:xfrm>
                      <a:off x="0" y="0"/>
                      <a:ext cx="5943600" cy="2604961"/>
                    </a:xfrm>
                    <a:prstGeom prst="rect">
                      <a:avLst/>
                    </a:prstGeom>
                    <a:noFill/>
                    <a:ln w="9525">
                      <a:noFill/>
                      <a:headEnd/>
                      <a:tailEnd/>
                    </a:ln>
                  </pic:spPr>
                </pic:pic>
              </a:graphicData>
            </a:graphic>
          </wp:inline>
        </w:drawing>
      </w:r>
    </w:p>
    <w:p w14:paraId="15134C47" w14:textId="77777777" w:rsidR="00B53EE8" w:rsidRDefault="00230E40">
      <w:pPr>
        <w:pStyle w:val="ImageCaption"/>
      </w:pPr>
      <w:r>
        <w:t>Figura 5: Comparación visual de los tres modelos más usados en geociencias, todos respresentando la misma estructura (</w:t>
      </w:r>
      <m:oMath>
        <m:sSub>
          <m:sSubPr>
            <m:ctrlPr>
              <w:rPr>
                <w:rFonts w:ascii="Cambria Math" w:hAnsi="Cambria Math"/>
              </w:rPr>
            </m:ctrlPr>
          </m:sSubPr>
          <m:e>
            <m:r>
              <w:rPr>
                <w:rFonts w:ascii="Cambria Math" w:hAnsi="Cambria Math"/>
              </w:rPr>
              <m:t>C</m:t>
            </m:r>
          </m:e>
          <m:sub>
            <m:r>
              <w:rPr>
                <w:rFonts w:ascii="Cambria Math" w:hAnsi="Cambria Math"/>
              </w:rPr>
              <m:t>0</m:t>
            </m:r>
          </m:sub>
        </m:sSub>
        <m:r>
          <w:rPr>
            <w:rFonts w:ascii="Cambria Math" w:hAnsi="Cambria Math"/>
          </w:rPr>
          <m:t>=0</m:t>
        </m:r>
      </m:oMath>
      <w:r>
        <w:t xml:space="preserve">, </w:t>
      </w:r>
      <m:oMath>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=30</m:t>
        </m:r>
      </m:oMath>
      <w:r>
        <w:t xml:space="preserve">, y </w:t>
      </w:r>
      <m:oMath>
        <m:r>
          <w:rPr>
            <w:rFonts w:ascii="Cambria Math" w:hAnsi="Cambria Math"/>
          </w:rPr>
          <m:t>a</m:t>
        </m:r>
        <m:r>
          <w:rPr>
            <w:rFonts w:ascii="Cambria Math" w:hAnsi="Cambria Math"/>
          </w:rPr>
          <m:t>=210</m:t>
        </m:r>
      </m:oMath>
      <w:r>
        <w:t>).</w:t>
      </w:r>
    </w:p>
    <w:p w14:paraId="2061FAC4" w14:textId="77777777" w:rsidR="00B53EE8" w:rsidRDefault="00230E40">
      <w:pPr>
        <w:pStyle w:val="Heading2"/>
      </w:pPr>
      <w:bookmarkStart w:id="9" w:name="anisotropía"/>
      <w:r>
        <w:lastRenderedPageBreak/>
        <w:t>Anisotropía</w:t>
      </w:r>
      <w:bookmarkEnd w:id="9"/>
    </w:p>
    <w:p w14:paraId="69DDE2CE" w14:textId="77777777" w:rsidR="00B53EE8" w:rsidRDefault="00230E40">
      <w:pPr>
        <w:pStyle w:val="FirstParagraph"/>
      </w:pPr>
      <w:r>
        <w:t>La variable y su relación en el espacio puede no solo depender de la distancia sino también de la dirección en que se estima. Si hay una dependencia (comportamiento diferenciado) de la dirección se dice que existe una anisotropía y sino el comportamiento e</w:t>
      </w:r>
      <w:r>
        <w:t>s isotrópico u omnidireccional. La anisotropía se representa como una elipse, donde el eje mayor va a alinearse con la dirección de mayor continuidad espacial y el eje menor con la dirección de menor continuidad espacial (perpendicular al eje mayor) (Chilè</w:t>
      </w:r>
      <w:r>
        <w:t xml:space="preserve">s &amp; Delfiner, </w:t>
      </w:r>
      <w:hyperlink w:anchor="ref-chiles1999">
        <w:r>
          <w:rPr>
            <w:rStyle w:val="Hyperlink"/>
          </w:rPr>
          <w:t>1999</w:t>
        </w:r>
      </w:hyperlink>
      <w:r>
        <w:t xml:space="preserve">; Goovaerts, </w:t>
      </w:r>
      <w:hyperlink w:anchor="ref-goovaerts1997">
        <w:r>
          <w:rPr>
            <w:rStyle w:val="Hyperlink"/>
          </w:rPr>
          <w:t>1997</w:t>
        </w:r>
      </w:hyperlink>
      <w:r>
        <w:t xml:space="preserve">; Isaaks &amp; Srivastava, </w:t>
      </w:r>
      <w:hyperlink w:anchor="ref-isaaks1989">
        <w:r>
          <w:rPr>
            <w:rStyle w:val="Hyperlink"/>
          </w:rPr>
          <w:t>1989</w:t>
        </w:r>
      </w:hyperlink>
      <w:r>
        <w:t xml:space="preserve">; Oliver &amp; Webster, </w:t>
      </w:r>
      <w:hyperlink w:anchor="ref-oliver2014c">
        <w:r>
          <w:rPr>
            <w:rStyle w:val="Hyperlink"/>
          </w:rPr>
          <w:t>2014</w:t>
        </w:r>
      </w:hyperlink>
      <w:r>
        <w:t>; Webster &amp; Oliver</w:t>
      </w:r>
      <w:r>
        <w:t xml:space="preserve">, </w:t>
      </w:r>
      <w:hyperlink w:anchor="ref-webster2007">
        <w:r>
          <w:rPr>
            <w:rStyle w:val="Hyperlink"/>
          </w:rPr>
          <w:t>2007</w:t>
        </w:r>
      </w:hyperlink>
      <w:r>
        <w:t xml:space="preserve">). Lo acostumbrado es escoger direcciones en el rango de 0 a 180, ya que al tratarse de un elipse las direcciones mayores a 180 son simplemente el opuesto de direcciones menores a 180 (ejemplo: 220 es el opuesto </w:t>
      </w:r>
      <w:r>
        <w:t>de 40).</w:t>
      </w:r>
    </w:p>
    <w:p w14:paraId="0052DC1F" w14:textId="77777777" w:rsidR="00B53EE8" w:rsidRDefault="00230E40">
      <w:pPr>
        <w:pStyle w:val="BodyText"/>
      </w:pPr>
      <w:r>
        <w:t xml:space="preserve">La anisotropía puede ser de dos tipos: </w:t>
      </w:r>
      <w:r>
        <w:rPr>
          <w:i/>
        </w:rPr>
        <w:t>geométrica</w:t>
      </w:r>
      <w:r>
        <w:t xml:space="preserve"> o </w:t>
      </w:r>
      <w:r>
        <w:rPr>
          <w:i/>
        </w:rPr>
        <w:t>zonal.</w:t>
      </w:r>
      <w:r>
        <w:t xml:space="preserve"> La geométrica es la más común y la más fácil de modelar. En la anisotropía geométrica se tiene, para las diferentes direcciones, la misma meseta pero diferente rango. En la anisotropía zona</w:t>
      </w:r>
      <w:r>
        <w:t xml:space="preserve">l se tiene el mismo rango pero mesetas diferentes (Chilès &amp; Delfiner, </w:t>
      </w:r>
      <w:hyperlink w:anchor="ref-chiles1999">
        <w:r>
          <w:rPr>
            <w:rStyle w:val="Hyperlink"/>
          </w:rPr>
          <w:t>1999</w:t>
        </w:r>
      </w:hyperlink>
      <w:r>
        <w:t xml:space="preserve">; Goovaerts, </w:t>
      </w:r>
      <w:hyperlink w:anchor="ref-goovaerts1997">
        <w:r>
          <w:rPr>
            <w:rStyle w:val="Hyperlink"/>
          </w:rPr>
          <w:t>1997</w:t>
        </w:r>
      </w:hyperlink>
      <w:r>
        <w:t xml:space="preserve">; Isaaks &amp; Srivastava, </w:t>
      </w:r>
      <w:hyperlink w:anchor="ref-isaaks1989">
        <w:r>
          <w:rPr>
            <w:rStyle w:val="Hyperlink"/>
          </w:rPr>
          <w:t>1989</w:t>
        </w:r>
      </w:hyperlink>
      <w:r>
        <w:t xml:space="preserve">; Webster &amp; Oliver, </w:t>
      </w:r>
      <w:hyperlink w:anchor="ref-webster2007">
        <w:r>
          <w:rPr>
            <w:rStyle w:val="Hyperlink"/>
          </w:rPr>
          <w:t>2007</w:t>
        </w:r>
      </w:hyperlink>
      <w:r>
        <w:t>).</w:t>
      </w:r>
    </w:p>
    <w:p w14:paraId="05D3383A" w14:textId="77777777" w:rsidR="00B53EE8" w:rsidRDefault="00230E40">
      <w:pPr>
        <w:pStyle w:val="BodyText"/>
      </w:pPr>
      <w:r>
        <w:t xml:space="preserve">Para determinar la presencia o no de anisotropía se pueden usar el mapa de la superficie de variograma (Figura 6 </w:t>
      </w:r>
      <w:r>
        <w:rPr>
          <w:b/>
        </w:rPr>
        <w:t>A</w:t>
      </w:r>
      <w:r>
        <w:t xml:space="preserve">) y/o variogramas direccionales (Figura 6 </w:t>
      </w:r>
      <w:r>
        <w:rPr>
          <w:b/>
        </w:rPr>
        <w:t>B</w:t>
      </w:r>
      <w:r>
        <w:t xml:space="preserve">). La </w:t>
      </w:r>
      <w:r>
        <w:rPr>
          <w:i/>
        </w:rPr>
        <w:t>anisotropía geométrica</w:t>
      </w:r>
      <w:r>
        <w:t xml:space="preserve"> va a presentar una dirección </w:t>
      </w:r>
      <w:r>
        <w:t xml:space="preserve">principal (eje mayor) que va a estar orientada en la dirección que presenta el mayor rango (mayor continuidad espacial), y una dirección menor (eje menor) orientada perpendicularmente a la principal (Chilès &amp; Delfiner, </w:t>
      </w:r>
      <w:hyperlink w:anchor="ref-chiles1999">
        <w:r>
          <w:rPr>
            <w:rStyle w:val="Hyperlink"/>
          </w:rPr>
          <w:t>1999</w:t>
        </w:r>
      </w:hyperlink>
      <w:r>
        <w:t xml:space="preserve">; Goovaerts, </w:t>
      </w:r>
      <w:hyperlink w:anchor="ref-goovaerts1997">
        <w:r>
          <w:rPr>
            <w:rStyle w:val="Hyperlink"/>
          </w:rPr>
          <w:t>1997</w:t>
        </w:r>
      </w:hyperlink>
      <w:r>
        <w:t xml:space="preserve">; Isaaks &amp; Srivastava, </w:t>
      </w:r>
      <w:hyperlink w:anchor="ref-isaaks1989">
        <w:r>
          <w:rPr>
            <w:rStyle w:val="Hyperlink"/>
          </w:rPr>
          <w:t>1989</w:t>
        </w:r>
      </w:hyperlink>
      <w:r>
        <w:t xml:space="preserve">; Webster &amp; Oliver, </w:t>
      </w:r>
      <w:hyperlink w:anchor="ref-webster2007">
        <w:r>
          <w:rPr>
            <w:rStyle w:val="Hyperlink"/>
          </w:rPr>
          <w:t>2007</w:t>
        </w:r>
      </w:hyperlink>
      <w:r>
        <w:t>).</w:t>
      </w:r>
    </w:p>
    <w:p w14:paraId="1320CDEF" w14:textId="77777777" w:rsidR="00B53EE8" w:rsidRDefault="00230E40">
      <w:pPr>
        <w:pStyle w:val="BodyText"/>
      </w:pPr>
      <w:r>
        <w:t>En la Figura 6 la dirección principal coincide con los 35° y la me</w:t>
      </w:r>
      <w:r>
        <w:t xml:space="preserve">nor con los 125°. En los diferentes softwares por lo general se expresa la anisotropía como una razón y va a depender del software cuál va en el numerador y cuál en el denominador. En el caso del paquete </w:t>
      </w:r>
      <w:r>
        <w:rPr>
          <w:b/>
        </w:rPr>
        <w:t>gstat</w:t>
      </w:r>
      <w:r>
        <w:t xml:space="preserve"> la razón de anisotropía va a tener en el numer</w:t>
      </w:r>
      <w:r>
        <w:t>ador la dirección menor y en el denominador la dirección mayor, por lo que la razón va a tener un rango de 0 a 1, donde mientras más cercano a 0 el valor mayor va a ser la anisotropía.</w:t>
      </w:r>
    </w:p>
    <w:p w14:paraId="6C8908E6" w14:textId="77777777" w:rsidR="00B53EE8" w:rsidRDefault="00230E40">
      <w:pPr>
        <w:pStyle w:val="CaptionedFigure"/>
      </w:pPr>
      <w:r>
        <w:rPr>
          <w:noProof/>
        </w:rPr>
        <w:lastRenderedPageBreak/>
        <w:drawing>
          <wp:inline distT="0" distB="0" distL="0" distR="0" wp14:anchorId="293274BF" wp14:editId="0FB595F6">
            <wp:extent cx="2520000" cy="3279600"/>
            <wp:effectExtent l="0" t="0" r="0" b="0"/>
            <wp:docPr id="6" name="Picture" descr="Figura 6: A Ejemplo de mapa de la superficie de variograma, mostrando anisotropía donde el eje principal ocurre en la dirección 35° y el eje menor ocurre en la dirección 125°. B Variogramas direccionales donde se observa como en la dirección de 35 se alcanza un rango mayor (\sim 25^\circ), mientras que en la dirección perpendicular (125°) el rango es menor (\sim 15^\circ)"/>
            <wp:cNvGraphicFramePr/>
            <a:graphic xmlns:a="http://schemas.openxmlformats.org/drawingml/2006/main">
              <a:graphicData uri="http://schemas.openxmlformats.org/drawingml/2006/picture">
                <pic:pic xmlns:pic="http://schemas.openxmlformats.org/drawingml/2006/picture">
                  <pic:nvPicPr>
                    <pic:cNvPr id="0" name="Picture" descr="/Users/maximiliano/Documents/UCR/Docencia/Extras/R/bookdown/intro_geostats/images/variog-anis.png"/>
                    <pic:cNvPicPr>
                      <a:picLocks noChangeAspect="1" noChangeArrowheads="1"/>
                    </pic:cNvPicPr>
                  </pic:nvPicPr>
                  <pic:blipFill>
                    <a:blip r:embed="rId12"/>
                    <a:stretch>
                      <a:fillRect/>
                    </a:stretch>
                  </pic:blipFill>
                  <pic:spPr bwMode="auto">
                    <a:xfrm>
                      <a:off x="0" y="0"/>
                      <a:ext cx="2520000" cy="3279600"/>
                    </a:xfrm>
                    <a:prstGeom prst="rect">
                      <a:avLst/>
                    </a:prstGeom>
                    <a:noFill/>
                    <a:ln w="9525">
                      <a:noFill/>
                      <a:headEnd/>
                      <a:tailEnd/>
                    </a:ln>
                  </pic:spPr>
                </pic:pic>
              </a:graphicData>
            </a:graphic>
          </wp:inline>
        </w:drawing>
      </w:r>
    </w:p>
    <w:p w14:paraId="6027469E" w14:textId="77777777" w:rsidR="00B53EE8" w:rsidRDefault="00230E40">
      <w:pPr>
        <w:pStyle w:val="ImageCaption"/>
      </w:pPr>
      <w:r>
        <w:t xml:space="preserve">Figura 6: </w:t>
      </w:r>
      <w:r>
        <w:rPr>
          <w:b/>
        </w:rPr>
        <w:t>A</w:t>
      </w:r>
      <w:r>
        <w:t xml:space="preserve"> </w:t>
      </w:r>
      <w:r>
        <w:t xml:space="preserve">Ejemplo de mapa de la superficie de variograma, mostrando anisotropía donde el eje principal ocurre en la dirección 35° y el eje menor ocurre en la dirección 125°. </w:t>
      </w:r>
      <w:r>
        <w:rPr>
          <w:b/>
        </w:rPr>
        <w:t>B</w:t>
      </w:r>
      <w:r>
        <w:t xml:space="preserve"> Variogramas direccionales donde se observa como en la dirección de 35 se alcanza un rango </w:t>
      </w:r>
      <w:r>
        <w:t>mayor (</w:t>
      </w:r>
      <m:oMath>
        <m:r>
          <w:rPr>
            <w:rFonts w:ascii="Cambria Math" w:hAnsi="Cambria Math"/>
          </w:rPr>
          <m:t>∼</m:t>
        </m:r>
        <m:sSup>
          <m:sSupPr>
            <m:ctrlPr>
              <w:rPr>
                <w:rFonts w:ascii="Cambria Math" w:hAnsi="Cambria Math"/>
              </w:rPr>
            </m:ctrlPr>
          </m:sSupPr>
          <m:e>
            <m:r>
              <w:rPr>
                <w:rFonts w:ascii="Cambria Math" w:hAnsi="Cambria Math"/>
              </w:rPr>
              <m:t>25</m:t>
            </m:r>
          </m:e>
          <m:sup>
            <m:r>
              <w:rPr>
                <w:rFonts w:ascii="Cambria Math" w:hAnsi="Cambria Math"/>
              </w:rPr>
              <m:t>∘</m:t>
            </m:r>
          </m:sup>
        </m:sSup>
      </m:oMath>
      <w:r>
        <w:t>), mientras que en la dirección perpendicular (125°) el rango es menor (</w:t>
      </w:r>
      <m:oMath>
        <m:r>
          <w:rPr>
            <w:rFonts w:ascii="Cambria Math" w:hAnsi="Cambria Math"/>
          </w:rPr>
          <m:t>∼</m:t>
        </m:r>
        <m:sSup>
          <m:sSupPr>
            <m:ctrlPr>
              <w:rPr>
                <w:rFonts w:ascii="Cambria Math" w:hAnsi="Cambria Math"/>
              </w:rPr>
            </m:ctrlPr>
          </m:sSupPr>
          <m:e>
            <m:r>
              <w:rPr>
                <w:rFonts w:ascii="Cambria Math" w:hAnsi="Cambria Math"/>
              </w:rPr>
              <m:t>15</m:t>
            </m:r>
          </m:e>
          <m:sup>
            <m:r>
              <w:rPr>
                <w:rFonts w:ascii="Cambria Math" w:hAnsi="Cambria Math"/>
              </w:rPr>
              <m:t>∘</m:t>
            </m:r>
          </m:sup>
        </m:sSup>
      </m:oMath>
      <w:r>
        <w:t>)</w:t>
      </w:r>
    </w:p>
    <w:p w14:paraId="5DCD0293" w14:textId="77777777" w:rsidR="00B53EE8" w:rsidRDefault="00230E40">
      <w:pPr>
        <w:pStyle w:val="Heading2"/>
      </w:pPr>
      <w:bookmarkStart w:id="10" w:name="validación-cruzada"/>
      <w:r>
        <w:t>Validación cruzada</w:t>
      </w:r>
      <w:bookmarkEnd w:id="10"/>
    </w:p>
    <w:p w14:paraId="1CE89FD1" w14:textId="77777777" w:rsidR="00B53EE8" w:rsidRDefault="00230E40">
      <w:pPr>
        <w:pStyle w:val="FirstParagraph"/>
      </w:pPr>
      <w:r>
        <w:t>Dado que que objetivo de la interpolación es predecir valores en puntos donde no se tiene información, la mejor forma de evaluar el ajuste de un mod</w:t>
      </w:r>
      <w:r>
        <w:t>elo específico sobre el variograma experimental es por medio de la validación cruzada. De manera general lo que se hace es dejar por fuera una o varias de las observaciones, se re-ajusta el modelo seleccionado, y se predice el valor de la variable para esa</w:t>
      </w:r>
      <w:r>
        <w:t xml:space="preserve">s observaciones que se dejaron por fuera, repitiendose el proceso hasta tener una predicción para todos los puntos (Chilès &amp; Delfiner, </w:t>
      </w:r>
      <w:hyperlink w:anchor="ref-chiles1999">
        <w:r>
          <w:rPr>
            <w:rStyle w:val="Hyperlink"/>
          </w:rPr>
          <w:t>1999</w:t>
        </w:r>
      </w:hyperlink>
      <w:r>
        <w:t xml:space="preserve">; Goovaerts, </w:t>
      </w:r>
      <w:hyperlink w:anchor="ref-goovaerts1997">
        <w:r>
          <w:rPr>
            <w:rStyle w:val="Hyperlink"/>
          </w:rPr>
          <w:t>1997</w:t>
        </w:r>
      </w:hyperlink>
      <w:r>
        <w:t xml:space="preserve">; Hastie et al., </w:t>
      </w:r>
      <w:hyperlink w:anchor="ref-hastie2008">
        <w:r>
          <w:rPr>
            <w:rStyle w:val="Hyperlink"/>
          </w:rPr>
          <w:t>2008</w:t>
        </w:r>
      </w:hyperlink>
      <w:r>
        <w:t xml:space="preserve">; Isaaks &amp; Srivastava, </w:t>
      </w:r>
      <w:hyperlink w:anchor="ref-isaaks1989">
        <w:r>
          <w:rPr>
            <w:rStyle w:val="Hyperlink"/>
          </w:rPr>
          <w:t>1989</w:t>
        </w:r>
      </w:hyperlink>
      <w:r>
        <w:t xml:space="preserve">; James et al., </w:t>
      </w:r>
      <w:hyperlink w:anchor="ref-james2013">
        <w:r>
          <w:rPr>
            <w:rStyle w:val="Hyperlink"/>
          </w:rPr>
          <w:t>2013</w:t>
        </w:r>
      </w:hyperlink>
      <w:r>
        <w:t xml:space="preserve">; Kuhn &amp; Johnson, </w:t>
      </w:r>
      <w:hyperlink w:anchor="ref-kuhn2013">
        <w:r>
          <w:rPr>
            <w:rStyle w:val="Hyperlink"/>
          </w:rPr>
          <w:t>2013</w:t>
        </w:r>
      </w:hyperlink>
      <w:r>
        <w:t xml:space="preserve">; Oliver &amp; Webster, </w:t>
      </w:r>
      <w:hyperlink w:anchor="ref-oliver2014c">
        <w:r>
          <w:rPr>
            <w:rStyle w:val="Hyperlink"/>
          </w:rPr>
          <w:t>2014</w:t>
        </w:r>
      </w:hyperlink>
      <w:r>
        <w:t xml:space="preserve">; Webster &amp; Oliver, </w:t>
      </w:r>
      <w:hyperlink w:anchor="ref-webster2007">
        <w:r>
          <w:rPr>
            <w:rStyle w:val="Hyperlink"/>
          </w:rPr>
          <w:t>2007</w:t>
        </w:r>
      </w:hyperlink>
      <w:r>
        <w:t xml:space="preserve">; Witten et al., </w:t>
      </w:r>
      <w:hyperlink w:anchor="ref-witten2011">
        <w:r>
          <w:rPr>
            <w:rStyle w:val="Hyperlink"/>
          </w:rPr>
          <w:t>2011</w:t>
        </w:r>
      </w:hyperlink>
      <w:r>
        <w:t>).</w:t>
      </w:r>
    </w:p>
    <w:p w14:paraId="2347C34F" w14:textId="77777777" w:rsidR="00B53EE8" w:rsidRDefault="00230E40">
      <w:pPr>
        <w:pStyle w:val="BodyText"/>
      </w:pPr>
      <w:r>
        <w:t xml:space="preserve">El tipo de validación cruzada más usado es </w:t>
      </w:r>
      <w:r>
        <w:rPr>
          <w:i/>
        </w:rPr>
        <w:t>LOO</w:t>
      </w:r>
      <w:r>
        <w:t xml:space="preserve"> (leave-one-out), donde se deja por fuera una observación a la vez, s</w:t>
      </w:r>
      <w:r>
        <w:t xml:space="preserve">e re-ajusta el modelo y se predice el valor de la variable para cada observación por separado (Goovaerts, </w:t>
      </w:r>
      <w:hyperlink w:anchor="ref-goovaerts1997">
        <w:r>
          <w:rPr>
            <w:rStyle w:val="Hyperlink"/>
          </w:rPr>
          <w:t>1997</w:t>
        </w:r>
      </w:hyperlink>
      <w:r>
        <w:t xml:space="preserve">; Isaaks &amp; Srivastava, </w:t>
      </w:r>
      <w:hyperlink w:anchor="ref-isaaks1989">
        <w:r>
          <w:rPr>
            <w:rStyle w:val="Hyperlink"/>
          </w:rPr>
          <w:t>1989</w:t>
        </w:r>
      </w:hyperlink>
      <w:r>
        <w:t xml:space="preserve">; Oliver &amp; Webster, </w:t>
      </w:r>
      <w:hyperlink w:anchor="ref-oliver2014c">
        <w:r>
          <w:rPr>
            <w:rStyle w:val="Hyperlink"/>
          </w:rPr>
          <w:t>2014</w:t>
        </w:r>
      </w:hyperlink>
      <w:r>
        <w:t xml:space="preserve">; Webster &amp; Oliver, </w:t>
      </w:r>
      <w:hyperlink w:anchor="ref-webster2007">
        <w:r>
          <w:rPr>
            <w:rStyle w:val="Hyperlink"/>
          </w:rPr>
          <w:t>2007</w:t>
        </w:r>
      </w:hyperlink>
      <w:r>
        <w:t xml:space="preserve">). El paquete </w:t>
      </w:r>
      <w:r>
        <w:rPr>
          <w:b/>
        </w:rPr>
        <w:t>gstat</w:t>
      </w:r>
      <w:r>
        <w:t xml:space="preserve"> ofrece esta opción (por defecto) y la opción de </w:t>
      </w:r>
      <w:r>
        <w:rPr>
          <w:i/>
        </w:rPr>
        <w:t>K-Fold</w:t>
      </w:r>
      <w:r>
        <w:t xml:space="preserve">. En </w:t>
      </w:r>
      <w:r>
        <w:rPr>
          <w:i/>
        </w:rPr>
        <w:t>K-Fold</w:t>
      </w:r>
      <w:r>
        <w:t xml:space="preserve"> se escoge una cantidad de grupos (</w:t>
      </w:r>
      <w:r>
        <w:rPr>
          <w:i/>
        </w:rPr>
        <w:t>K</w:t>
      </w:r>
      <w:r>
        <w:t>) en los que se dividen las observaciones (típicamente 5 o 10) y se deja un grupo de observaciones por fuera cada vez, se re-ajusta el modelo, se predice el valor de la variable para todas las observaciones del grupo que se dejó por fuera, y este proceso s</w:t>
      </w:r>
      <w:r>
        <w:t xml:space="preserve">e repite </w:t>
      </w:r>
      <w:r>
        <w:rPr>
          <w:i/>
        </w:rPr>
        <w:t>K</w:t>
      </w:r>
      <w:r>
        <w:t xml:space="preserve"> veces hasta tener predicciones para todos los puntos (Hastie et al., </w:t>
      </w:r>
      <w:hyperlink w:anchor="ref-hastie2008">
        <w:r>
          <w:rPr>
            <w:rStyle w:val="Hyperlink"/>
          </w:rPr>
          <w:t>2008</w:t>
        </w:r>
      </w:hyperlink>
      <w:r>
        <w:t xml:space="preserve">; James et al., </w:t>
      </w:r>
      <w:hyperlink w:anchor="ref-james2013">
        <w:r>
          <w:rPr>
            <w:rStyle w:val="Hyperlink"/>
          </w:rPr>
          <w:t>2013</w:t>
        </w:r>
      </w:hyperlink>
      <w:r>
        <w:t xml:space="preserve">; Kuhn &amp; Johnson, </w:t>
      </w:r>
      <w:hyperlink w:anchor="ref-kuhn2013">
        <w:r>
          <w:rPr>
            <w:rStyle w:val="Hyperlink"/>
          </w:rPr>
          <w:t>2013</w:t>
        </w:r>
      </w:hyperlink>
      <w:r>
        <w:t xml:space="preserve">; Witten et al., </w:t>
      </w:r>
      <w:hyperlink w:anchor="ref-witten2011">
        <w:r>
          <w:rPr>
            <w:rStyle w:val="Hyperlink"/>
          </w:rPr>
          <w:t>2011</w:t>
        </w:r>
      </w:hyperlink>
      <w:r>
        <w:t>).</w:t>
      </w:r>
    </w:p>
    <w:p w14:paraId="131C71E3" w14:textId="77777777" w:rsidR="00B53EE8" w:rsidRDefault="00230E40">
      <w:pPr>
        <w:pStyle w:val="BodyText"/>
      </w:pPr>
      <w:r>
        <w:lastRenderedPageBreak/>
        <w:t>Una vez realizado el ajuste y la validación cruzada del modelo se obtienen valores predecidos y observados para cada punto. Con esta información se pueden usar diferentes métricas, donde lo ideal sería comparar cada u</w:t>
      </w:r>
      <w:r>
        <w:t xml:space="preserve">na de estas métricas para diferentes modelos ajustados, y se escogería el modelo que obtenga mejores métricas (Chilès &amp; Delfiner, </w:t>
      </w:r>
      <w:hyperlink w:anchor="ref-chiles1999">
        <w:r>
          <w:rPr>
            <w:rStyle w:val="Hyperlink"/>
          </w:rPr>
          <w:t>1999</w:t>
        </w:r>
      </w:hyperlink>
      <w:r>
        <w:t xml:space="preserve">; Goovaerts, </w:t>
      </w:r>
      <w:hyperlink w:anchor="ref-goovaerts1997">
        <w:r>
          <w:rPr>
            <w:rStyle w:val="Hyperlink"/>
          </w:rPr>
          <w:t>1997</w:t>
        </w:r>
      </w:hyperlink>
      <w:r>
        <w:t xml:space="preserve">; Isaaks &amp; Srivastava, </w:t>
      </w:r>
      <w:hyperlink w:anchor="ref-isaaks1989">
        <w:r>
          <w:rPr>
            <w:rStyle w:val="Hyperlink"/>
          </w:rPr>
          <w:t>1989</w:t>
        </w:r>
      </w:hyperlink>
      <w:r>
        <w:t xml:space="preserve">; Oliver &amp; Webster, </w:t>
      </w:r>
      <w:hyperlink w:anchor="ref-oliver2014c">
        <w:r>
          <w:rPr>
            <w:rStyle w:val="Hyperlink"/>
          </w:rPr>
          <w:t>2014</w:t>
        </w:r>
      </w:hyperlink>
      <w:r>
        <w:t xml:space="preserve">; Webster &amp; Oliver, </w:t>
      </w:r>
      <w:hyperlink w:anchor="ref-webster2007">
        <w:r>
          <w:rPr>
            <w:rStyle w:val="Hyperlink"/>
          </w:rPr>
          <w:t>2007</w:t>
        </w:r>
      </w:hyperlink>
      <w:r>
        <w:t>).</w:t>
      </w:r>
    </w:p>
    <w:p w14:paraId="4549D02E" w14:textId="77777777" w:rsidR="00B53EE8" w:rsidRDefault="00230E40">
      <w:pPr>
        <w:pStyle w:val="BodyText"/>
      </w:pPr>
      <w:r>
        <w:t xml:space="preserve">Dentro de las métrica más usadas están (Oliver &amp; Webster, </w:t>
      </w:r>
      <w:hyperlink w:anchor="ref-oliver2014c">
        <w:r>
          <w:rPr>
            <w:rStyle w:val="Hyperlink"/>
          </w:rPr>
          <w:t>2014</w:t>
        </w:r>
      </w:hyperlink>
      <w:r>
        <w:t xml:space="preserve">; Webster &amp; Oliver, </w:t>
      </w:r>
      <w:hyperlink w:anchor="ref-webster2007">
        <w:r>
          <w:rPr>
            <w:rStyle w:val="Hyperlink"/>
          </w:rPr>
          <w:t>2007</w:t>
        </w:r>
      </w:hyperlink>
      <w:r>
        <w:t xml:space="preserve">; Yao et al., </w:t>
      </w:r>
      <w:hyperlink w:anchor="ref-yao2013po">
        <w:r>
          <w:rPr>
            <w:rStyle w:val="Hyperlink"/>
          </w:rPr>
          <w:t>2013</w:t>
        </w:r>
      </w:hyperlink>
      <w:r>
        <w:t>):</w:t>
      </w:r>
    </w:p>
    <w:p w14:paraId="3BC44FD3" w14:textId="77777777" w:rsidR="00B53EE8" w:rsidRDefault="00230E40">
      <w:pPr>
        <w:pStyle w:val="BodyText"/>
      </w:pPr>
      <w:r>
        <w:t xml:space="preserve">En estas métricas </w:t>
      </w:r>
      <m:oMath>
        <m:r>
          <w:rPr>
            <w:rFonts w:ascii="Cambria Math" w:hAnsi="Cambria Math"/>
          </w:rPr>
          <m:t>N</m:t>
        </m:r>
      </m:oMath>
      <w:r>
        <w:t xml:space="preserve"> es el total de observaciones (puntos), </w:t>
      </w:r>
      <m:oMath>
        <m:sSub>
          <m:sSubPr>
            <m:ctrlPr>
              <w:rPr>
                <w:rFonts w:ascii="Cambria Math" w:hAnsi="Cambria Math"/>
              </w:rPr>
            </m:ctrlPr>
          </m:sSubPr>
          <m:e>
            <m:r>
              <w:rPr>
                <w:rFonts w:ascii="Cambria Math" w:hAnsi="Cambria Math"/>
              </w:rPr>
              <m:t>Y</m:t>
            </m:r>
          </m:e>
          <m:sub>
            <m:r>
              <w:rPr>
                <w:rFonts w:ascii="Cambria Math" w:hAnsi="Cambria Math"/>
              </w:rPr>
              <m:t>i</m:t>
            </m:r>
          </m:sub>
        </m:sSub>
      </m:oMath>
      <w:r>
        <w:t xml:space="preserve"> es el valor observado en el punto </w:t>
      </w:r>
      <m:oMath>
        <m:r>
          <w:rPr>
            <w:rFonts w:ascii="Cambria Math" w:hAnsi="Cambria Math"/>
          </w:rPr>
          <m:t>i</m:t>
        </m:r>
      </m:oMath>
      <w:r>
        <w:t xml:space="preserve">, </w:t>
      </w:r>
      <m:oMath>
        <m:acc>
          <m:accPr>
            <m:ctrlPr>
              <w:rPr>
                <w:rFonts w:ascii="Cambria Math" w:hAnsi="Cambria Math"/>
              </w:rPr>
            </m:ctrlPr>
          </m:accPr>
          <m:e>
            <m:sSub>
              <m:sSubPr>
                <m:ctrlPr>
                  <w:rPr>
                    <w:rFonts w:ascii="Cambria Math" w:hAnsi="Cambria Math"/>
                  </w:rPr>
                </m:ctrlPr>
              </m:sSubPr>
              <m:e>
                <m:r>
                  <w:rPr>
                    <w:rFonts w:ascii="Cambria Math" w:hAnsi="Cambria Math"/>
                  </w:rPr>
                  <m:t>Y</m:t>
                </m:r>
              </m:e>
              <m:sub>
                <m:r>
                  <w:rPr>
                    <w:rFonts w:ascii="Cambria Math" w:hAnsi="Cambria Math"/>
                  </w:rPr>
                  <m:t>i</m:t>
                </m:r>
              </m:sub>
            </m:sSub>
          </m:e>
        </m:acc>
      </m:oMath>
      <w:r>
        <w:t xml:space="preserve"> es el valor predecido </w:t>
      </w:r>
      <w:r>
        <w:t xml:space="preserve">en el punto </w:t>
      </w:r>
      <m:oMath>
        <m:r>
          <w:rPr>
            <w:rFonts w:ascii="Cambria Math" w:hAnsi="Cambria Math"/>
          </w:rPr>
          <m:t>i</m:t>
        </m:r>
      </m:oMath>
      <w:r>
        <w:t xml:space="preserve">, </w:t>
      </w:r>
      <m:oMath>
        <m:sSubSup>
          <m:sSubSupPr>
            <m:ctrlPr>
              <w:rPr>
                <w:rFonts w:ascii="Cambria Math" w:hAnsi="Cambria Math"/>
              </w:rPr>
            </m:ctrlPr>
          </m:sSubSupPr>
          <m:e>
            <m:r>
              <w:rPr>
                <w:rFonts w:ascii="Cambria Math" w:hAnsi="Cambria Math"/>
              </w:rPr>
              <m:t>s</m:t>
            </m:r>
          </m:e>
          <m:sub>
            <m:r>
              <w:rPr>
                <w:rFonts w:ascii="Cambria Math" w:hAnsi="Cambria Math"/>
              </w:rPr>
              <m:t>ei</m:t>
            </m:r>
          </m:sub>
          <m:sup>
            <m:r>
              <w:rPr>
                <w:rFonts w:ascii="Cambria Math" w:hAnsi="Cambria Math"/>
              </w:rPr>
              <m:t>2</m:t>
            </m:r>
          </m:sup>
        </m:sSubSup>
      </m:oMath>
      <w:r>
        <w:t xml:space="preserve"> es el error/varianza de la predicción, y </w:t>
      </w:r>
      <m:oMath>
        <m:bar>
          <m:barPr>
            <m:pos m:val="top"/>
            <m:ctrlPr>
              <w:rPr>
                <w:rFonts w:ascii="Cambria Math" w:hAnsi="Cambria Math"/>
              </w:rPr>
            </m:ctrlPr>
          </m:barPr>
          <m:e>
            <m:r>
              <w:rPr>
                <w:rFonts w:ascii="Cambria Math" w:hAnsi="Cambria Math"/>
              </w:rPr>
              <m:t>Y</m:t>
            </m:r>
          </m:e>
        </m:bar>
      </m:oMath>
      <w:r>
        <w:t xml:space="preserve"> es la media (promedio) de la variable.</w:t>
      </w:r>
    </w:p>
    <w:p w14:paraId="753726B1" w14:textId="77777777" w:rsidR="00B53EE8" w:rsidRDefault="00230E40">
      <w:pPr>
        <w:pStyle w:val="Compact"/>
        <w:numPr>
          <w:ilvl w:val="0"/>
          <w:numId w:val="33"/>
        </w:numPr>
      </w:pPr>
      <w:r>
        <w:t>Error medio (</w:t>
      </w:r>
      <m:oMath>
        <m:r>
          <w:rPr>
            <w:rFonts w:ascii="Cambria Math" w:hAnsi="Cambria Math"/>
          </w:rPr>
          <m:t>ME</m:t>
        </m:r>
      </m:oMath>
      <w:r>
        <w:t>): El error corresponde con los residuales de lo observado menos lo predecido, una vez se tienen estos valores se les calcula la med</w:t>
      </w:r>
      <w:r>
        <w:t>ia e idealmente se esperaría obtener un valor cercano a 0. Se calcula mediante la Ecuación (6) y al comparar modelos se escogería el modelo que presente un valor más cercano a 0.</w:t>
      </w:r>
    </w:p>
    <w:p w14:paraId="5FD45AB8" w14:textId="77777777" w:rsidR="00B53EE8" w:rsidRDefault="00230E40">
      <w:pPr>
        <w:pStyle w:val="FirstParagraph"/>
      </w:pPr>
      <m:oMathPara>
        <m:oMathParaPr>
          <m:jc m:val="center"/>
        </m:oMathParaPr>
        <m:oMath>
          <m:r>
            <w:rPr>
              <w:rFonts w:ascii="Cambria Math" w:hAnsi="Cambria Math"/>
            </w:rPr>
            <m:t>ME</m:t>
          </m:r>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rPr>
              </m:ctrlPr>
            </m:naryPr>
            <m:sub>
              <m:r>
                <w:rPr>
                  <w:rFonts w:ascii="Cambria Math" w:hAnsi="Cambria Math"/>
                </w:rPr>
                <m:t>i</m:t>
              </m:r>
              <m:r>
                <w:rPr>
                  <w:rFonts w:ascii="Cambria Math" w:hAnsi="Cambria Math"/>
                </w:rPr>
                <m:t>=1</m:t>
              </m:r>
            </m:sub>
            <m:sup>
              <m:r>
                <w:rPr>
                  <w:rFonts w:ascii="Cambria Math" w:hAnsi="Cambria Math"/>
                </w:rPr>
                <m:t>N</m:t>
              </m:r>
            </m:sup>
            <m:e>
              <m:r>
                <w:rPr>
                  <w:rFonts w:ascii="Cambria Math" w:hAnsi="Cambria Math"/>
                </w:rPr>
                <m:t>(</m:t>
              </m:r>
            </m:e>
          </m:nary>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m:t>
          </m:r>
          <m:acc>
            <m:accPr>
              <m:ctrlPr>
                <w:rPr>
                  <w:rFonts w:ascii="Cambria Math" w:hAnsi="Cambria Math"/>
                </w:rPr>
              </m:ctrlPr>
            </m:accPr>
            <m:e>
              <m:sSub>
                <m:sSubPr>
                  <m:ctrlPr>
                    <w:rPr>
                      <w:rFonts w:ascii="Cambria Math" w:hAnsi="Cambria Math"/>
                    </w:rPr>
                  </m:ctrlPr>
                </m:sSubPr>
                <m:e>
                  <m:r>
                    <w:rPr>
                      <w:rFonts w:ascii="Cambria Math" w:hAnsi="Cambria Math"/>
                    </w:rPr>
                    <m:t>Y</m:t>
                  </m:r>
                </m:e>
                <m:sub>
                  <m:r>
                    <w:rPr>
                      <w:rFonts w:ascii="Cambria Math" w:hAnsi="Cambria Math"/>
                    </w:rPr>
                    <m:t>i</m:t>
                  </m:r>
                </m:sub>
              </m:sSub>
            </m:e>
          </m:acc>
          <m:r>
            <w:rPr>
              <w:rFonts w:ascii="Cambria Math" w:hAnsi="Cambria Math"/>
            </w:rPr>
            <m:t>)  (6)</m:t>
          </m:r>
        </m:oMath>
      </m:oMathPara>
    </w:p>
    <w:p w14:paraId="70A93FF3" w14:textId="77777777" w:rsidR="00B53EE8" w:rsidRDefault="00230E40">
      <w:pPr>
        <w:pStyle w:val="Compact"/>
        <w:numPr>
          <w:ilvl w:val="0"/>
          <w:numId w:val="34"/>
        </w:numPr>
      </w:pPr>
      <w:r>
        <w:t>Error cuadrático medio (</w:t>
      </w:r>
      <m:oMath>
        <m:r>
          <w:rPr>
            <w:rFonts w:ascii="Cambria Math" w:hAnsi="Cambria Math"/>
          </w:rPr>
          <m:t>RMSE</m:t>
        </m:r>
      </m:oMath>
      <w:r>
        <w:t>): Este valor corresponde con la desviación promedio de los errores al cuadrado. Se encuentra en la escala de la variable e idealmente se prefieren valores pequeños. Se calcula mediante la Ecuación (7) y comparando modelos s</w:t>
      </w:r>
      <w:r>
        <w:t xml:space="preserve">e escogería el modelo que presente un </w:t>
      </w:r>
      <m:oMath>
        <m:r>
          <w:rPr>
            <w:rFonts w:ascii="Cambria Math" w:hAnsi="Cambria Math"/>
          </w:rPr>
          <m:t>RMSE</m:t>
        </m:r>
      </m:oMath>
      <w:r>
        <w:t xml:space="preserve"> menor.</w:t>
      </w:r>
    </w:p>
    <w:p w14:paraId="280737D4" w14:textId="77777777" w:rsidR="00B53EE8" w:rsidRDefault="00230E40">
      <w:pPr>
        <w:pStyle w:val="FirstParagraph"/>
      </w:pPr>
      <m:oMathPara>
        <m:oMathParaPr>
          <m:jc m:val="center"/>
        </m:oMathParaPr>
        <m:oMath>
          <m:r>
            <w:rPr>
              <w:rFonts w:ascii="Cambria Math" w:hAnsi="Cambria Math"/>
            </w:rPr>
            <m:t>RMSE</m:t>
          </m:r>
          <m:r>
            <w:rPr>
              <w:rFonts w:ascii="Cambria Math" w:hAnsi="Cambria Math"/>
            </w:rPr>
            <m:t>=</m:t>
          </m:r>
          <m:rad>
            <m:radPr>
              <m:degHide m:val="1"/>
              <m:ctrlPr>
                <w:rPr>
                  <w:rFonts w:ascii="Cambria Math" w:hAnsi="Cambria Math"/>
                </w:rPr>
              </m:ctrlPr>
            </m:radPr>
            <m:deg/>
            <m:e>
              <m:f>
                <m:fPr>
                  <m:ctrlPr>
                    <w:rPr>
                      <w:rFonts w:ascii="Cambria Math" w:hAnsi="Cambria Math"/>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rPr>
                  </m:ctrlPr>
                </m:naryPr>
                <m:sub>
                  <m:r>
                    <w:rPr>
                      <w:rFonts w:ascii="Cambria Math" w:hAnsi="Cambria Math"/>
                    </w:rPr>
                    <m:t>i</m:t>
                  </m:r>
                  <m:r>
                    <w:rPr>
                      <w:rFonts w:ascii="Cambria Math" w:hAnsi="Cambria Math"/>
                    </w:rPr>
                    <m:t>=1</m:t>
                  </m:r>
                </m:sub>
                <m:sup>
                  <m:r>
                    <w:rPr>
                      <w:rFonts w:ascii="Cambria Math" w:hAnsi="Cambria Math"/>
                    </w:rPr>
                    <m:t>N</m:t>
                  </m:r>
                </m:sup>
                <m:e>
                  <m:r>
                    <w:rPr>
                      <w:rFonts w:ascii="Cambria Math" w:hAnsi="Cambria Math"/>
                    </w:rPr>
                    <m:t>(</m:t>
                  </m:r>
                </m:e>
              </m:nary>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m:t>
              </m:r>
              <m:acc>
                <m:accPr>
                  <m:ctrlPr>
                    <w:rPr>
                      <w:rFonts w:ascii="Cambria Math" w:hAnsi="Cambria Math"/>
                    </w:rPr>
                  </m:ctrlPr>
                </m:accPr>
                <m:e>
                  <m:sSub>
                    <m:sSubPr>
                      <m:ctrlPr>
                        <w:rPr>
                          <w:rFonts w:ascii="Cambria Math" w:hAnsi="Cambria Math"/>
                        </w:rPr>
                      </m:ctrlPr>
                    </m:sSubPr>
                    <m:e>
                      <m:r>
                        <w:rPr>
                          <w:rFonts w:ascii="Cambria Math" w:hAnsi="Cambria Math"/>
                        </w:rPr>
                        <m:t>Y</m:t>
                      </m:r>
                    </m:e>
                    <m:sub>
                      <m:r>
                        <w:rPr>
                          <w:rFonts w:ascii="Cambria Math" w:hAnsi="Cambria Math"/>
                        </w:rPr>
                        <m:t>i</m:t>
                      </m:r>
                    </m:sub>
                  </m:sSub>
                </m:e>
              </m:acc>
              <m:sSup>
                <m:sSupPr>
                  <m:ctrlPr>
                    <w:rPr>
                      <w:rFonts w:ascii="Cambria Math" w:hAnsi="Cambria Math"/>
                    </w:rPr>
                  </m:ctrlPr>
                </m:sSupPr>
                <m:e>
                  <m:r>
                    <w:rPr>
                      <w:rFonts w:ascii="Cambria Math" w:hAnsi="Cambria Math"/>
                    </w:rPr>
                    <m:t>)</m:t>
                  </m:r>
                </m:e>
                <m:sup>
                  <m:r>
                    <w:rPr>
                      <w:rFonts w:ascii="Cambria Math" w:hAnsi="Cambria Math"/>
                    </w:rPr>
                    <m:t>2</m:t>
                  </m:r>
                </m:sup>
              </m:sSup>
            </m:e>
          </m:rad>
          <m:r>
            <w:rPr>
              <w:rFonts w:ascii="Cambria Math" w:hAnsi="Cambria Math"/>
            </w:rPr>
            <m:t>  </m:t>
          </m:r>
          <m:r>
            <w:rPr>
              <w:rFonts w:ascii="Cambria Math" w:hAnsi="Cambria Math"/>
            </w:rPr>
            <m:t>(7)</m:t>
          </m:r>
        </m:oMath>
      </m:oMathPara>
    </w:p>
    <w:p w14:paraId="37F57EE2" w14:textId="77777777" w:rsidR="00B53EE8" w:rsidRDefault="00230E40">
      <w:pPr>
        <w:pStyle w:val="Compact"/>
        <w:numPr>
          <w:ilvl w:val="0"/>
          <w:numId w:val="35"/>
        </w:numPr>
      </w:pPr>
      <w:r>
        <w:t>Razón de desviación cuadrática media (</w:t>
      </w:r>
      <m:oMath>
        <m:r>
          <w:rPr>
            <w:rFonts w:ascii="Cambria Math" w:hAnsi="Cambria Math"/>
          </w:rPr>
          <m:t>MSDR</m:t>
        </m:r>
      </m:oMath>
      <w:r>
        <w:t>): Esta valor compara la diferencia entre la predicción y valor actual con respecto a la varianza (error) obtenida de la</w:t>
      </w:r>
      <w:r>
        <w:t xml:space="preserve"> interpolación (</w:t>
      </w:r>
      <m:oMath>
        <m:sSubSup>
          <m:sSubSupPr>
            <m:ctrlPr>
              <w:rPr>
                <w:rFonts w:ascii="Cambria Math" w:hAnsi="Cambria Math"/>
              </w:rPr>
            </m:ctrlPr>
          </m:sSubSupPr>
          <m:e>
            <m:r>
              <w:rPr>
                <w:rFonts w:ascii="Cambria Math" w:hAnsi="Cambria Math"/>
              </w:rPr>
              <m:t>s</m:t>
            </m:r>
          </m:e>
          <m:sub>
            <m:r>
              <w:rPr>
                <w:rFonts w:ascii="Cambria Math" w:hAnsi="Cambria Math"/>
              </w:rPr>
              <m:t>ei</m:t>
            </m:r>
          </m:sub>
          <m:sup>
            <m:r>
              <w:rPr>
                <w:rFonts w:ascii="Cambria Math" w:hAnsi="Cambria Math"/>
              </w:rPr>
              <m:t>2</m:t>
            </m:r>
          </m:sup>
        </m:sSubSup>
      </m:oMath>
      <w:r>
        <w:t xml:space="preserve">). Se esperaría que este valor ande cerca de 1. Se calcula mediante la Ecuación (8) y comparando modelos se escogería el que presente un </w:t>
      </w:r>
      <m:oMath>
        <m:r>
          <w:rPr>
            <w:rFonts w:ascii="Cambria Math" w:hAnsi="Cambria Math"/>
          </w:rPr>
          <m:t>MSDR</m:t>
        </m:r>
      </m:oMath>
      <w:r>
        <w:t xml:space="preserve"> más cercano a 1.</w:t>
      </w:r>
    </w:p>
    <w:p w14:paraId="601166C9" w14:textId="77777777" w:rsidR="00B53EE8" w:rsidRDefault="00230E40">
      <w:pPr>
        <w:pStyle w:val="FirstParagraph"/>
      </w:pPr>
      <m:oMathPara>
        <m:oMathParaPr>
          <m:jc m:val="center"/>
        </m:oMathParaPr>
        <m:oMath>
          <m:r>
            <w:rPr>
              <w:rFonts w:ascii="Cambria Math" w:hAnsi="Cambria Math"/>
            </w:rPr>
            <m:t>MSDR</m:t>
          </m:r>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rPr>
              </m:ctrlPr>
            </m:naryPr>
            <m:sub>
              <m:r>
                <w:rPr>
                  <w:rFonts w:ascii="Cambria Math" w:hAnsi="Cambria Math"/>
                </w:rPr>
                <m:t>i</m:t>
              </m:r>
              <m:r>
                <w:rPr>
                  <w:rFonts w:ascii="Cambria Math" w:hAnsi="Cambria Math"/>
                </w:rPr>
                <m:t>=1</m:t>
              </m:r>
            </m:sub>
            <m:sup>
              <m:r>
                <w:rPr>
                  <w:rFonts w:ascii="Cambria Math" w:hAnsi="Cambria Math"/>
                </w:rPr>
                <m:t>N</m:t>
              </m:r>
            </m:sup>
            <m:e>
              <m:f>
                <m:fPr>
                  <m:ctrlPr>
                    <w:rPr>
                      <w:rFonts w:ascii="Cambria Math" w:hAnsi="Cambria Math"/>
                    </w:rPr>
                  </m:ctrlPr>
                </m:fPr>
                <m:num>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m:t>
                  </m:r>
                  <m:sSup>
                    <m:sSupPr>
                      <m:ctrlPr>
                        <w:rPr>
                          <w:rFonts w:ascii="Cambria Math" w:hAnsi="Cambria Math"/>
                        </w:rPr>
                      </m:ctrlPr>
                    </m:sSupPr>
                    <m:e>
                      <m:acc>
                        <m:accPr>
                          <m:ctrlPr>
                            <w:rPr>
                              <w:rFonts w:ascii="Cambria Math" w:hAnsi="Cambria Math"/>
                            </w:rPr>
                          </m:ctrlPr>
                        </m:accPr>
                        <m:e>
                          <m:sSub>
                            <m:sSubPr>
                              <m:ctrlPr>
                                <w:rPr>
                                  <w:rFonts w:ascii="Cambria Math" w:hAnsi="Cambria Math"/>
                                </w:rPr>
                              </m:ctrlPr>
                            </m:sSubPr>
                            <m:e>
                              <m:r>
                                <w:rPr>
                                  <w:rFonts w:ascii="Cambria Math" w:hAnsi="Cambria Math"/>
                                </w:rPr>
                                <m:t>Y</m:t>
                              </m:r>
                            </m:e>
                            <m:sub>
                              <m:r>
                                <w:rPr>
                                  <w:rFonts w:ascii="Cambria Math" w:hAnsi="Cambria Math"/>
                                </w:rPr>
                                <m:t>i</m:t>
                              </m:r>
                            </m:sub>
                          </m:sSub>
                        </m:e>
                      </m:acc>
                    </m:e>
                    <m:sup>
                      <m:r>
                        <w:rPr>
                          <w:rFonts w:ascii="Cambria Math" w:hAnsi="Cambria Math"/>
                        </w:rPr>
                        <m:t>2</m:t>
                      </m:r>
                    </m:sup>
                  </m:sSup>
                  <m:r>
                    <w:rPr>
                      <w:rFonts w:ascii="Cambria Math" w:hAnsi="Cambria Math"/>
                    </w:rPr>
                    <m:t>)</m:t>
                  </m:r>
                </m:num>
                <m:den>
                  <m:sSubSup>
                    <m:sSubSupPr>
                      <m:ctrlPr>
                        <w:rPr>
                          <w:rFonts w:ascii="Cambria Math" w:hAnsi="Cambria Math"/>
                        </w:rPr>
                      </m:ctrlPr>
                    </m:sSubSupPr>
                    <m:e>
                      <m:r>
                        <w:rPr>
                          <w:rFonts w:ascii="Cambria Math" w:hAnsi="Cambria Math"/>
                        </w:rPr>
                        <m:t>s</m:t>
                      </m:r>
                    </m:e>
                    <m:sub>
                      <m:r>
                        <w:rPr>
                          <w:rFonts w:ascii="Cambria Math" w:hAnsi="Cambria Math"/>
                        </w:rPr>
                        <m:t>ei</m:t>
                      </m:r>
                    </m:sub>
                    <m:sup>
                      <m:r>
                        <w:rPr>
                          <w:rFonts w:ascii="Cambria Math" w:hAnsi="Cambria Math"/>
                        </w:rPr>
                        <m:t>2</m:t>
                      </m:r>
                    </m:sup>
                  </m:sSubSup>
                </m:den>
              </m:f>
            </m:e>
          </m:nary>
          <m:r>
            <w:rPr>
              <w:rFonts w:ascii="Cambria Math" w:hAnsi="Cambria Math"/>
            </w:rPr>
            <m:t>  </m:t>
          </m:r>
          <m:r>
            <w:rPr>
              <w:rFonts w:ascii="Cambria Math" w:hAnsi="Cambria Math"/>
            </w:rPr>
            <m:t>(8)</m:t>
          </m:r>
        </m:oMath>
      </m:oMathPara>
    </w:p>
    <w:p w14:paraId="16A12030" w14:textId="77777777" w:rsidR="00B53EE8" w:rsidRDefault="00230E40">
      <w:pPr>
        <w:pStyle w:val="Compact"/>
        <w:numPr>
          <w:ilvl w:val="0"/>
          <w:numId w:val="36"/>
        </w:numPr>
      </w:pPr>
      <w:r>
        <w:t>Error Porcentual Absoluto M</w:t>
      </w:r>
      <w:r>
        <w:t>edio (</w:t>
      </w:r>
      <m:oMath>
        <m:r>
          <w:rPr>
            <w:rFonts w:ascii="Cambria Math" w:hAnsi="Cambria Math"/>
          </w:rPr>
          <m:t>MAPE</m:t>
        </m:r>
      </m:oMath>
      <w:r>
        <w:t>): Es una medida porcentual de la diferencia entre lo observado y lo predecido, con un rango de 0 a 1 o de 0 a 100 si se multiplica por 100. Se esperaría que este valor ande cerca de 0 o lo más bajo posible. Se calcula mediante la Ecuación (9</w:t>
      </w:r>
      <w:r>
        <w:t xml:space="preserve">) y comparando modelos se escogería el que presente el </w:t>
      </w:r>
      <m:oMath>
        <m:r>
          <w:rPr>
            <w:rFonts w:ascii="Cambria Math" w:hAnsi="Cambria Math"/>
          </w:rPr>
          <m:t>MAPE</m:t>
        </m:r>
      </m:oMath>
      <w:r>
        <w:t xml:space="preserve"> más bajo.</w:t>
      </w:r>
    </w:p>
    <w:p w14:paraId="3E5C8BE2" w14:textId="77777777" w:rsidR="00B53EE8" w:rsidRDefault="00230E40">
      <w:pPr>
        <w:pStyle w:val="FirstParagraph"/>
      </w:pPr>
      <m:oMathPara>
        <m:oMathParaPr>
          <m:jc m:val="center"/>
        </m:oMathParaPr>
        <m:oMath>
          <m:r>
            <w:rPr>
              <w:rFonts w:ascii="Cambria Math" w:hAnsi="Cambria Math"/>
            </w:rPr>
            <m:t>MAPE</m:t>
          </m:r>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rPr>
              </m:ctrlPr>
            </m:naryPr>
            <m:sub>
              <m:r>
                <w:rPr>
                  <w:rFonts w:ascii="Cambria Math" w:hAnsi="Cambria Math"/>
                </w:rPr>
                <m:t>i</m:t>
              </m:r>
              <m:r>
                <w:rPr>
                  <w:rFonts w:ascii="Cambria Math" w:hAnsi="Cambria Math"/>
                </w:rPr>
                <m:t>=1</m:t>
              </m:r>
            </m:sub>
            <m:sup>
              <m:r>
                <w:rPr>
                  <w:rFonts w:ascii="Cambria Math" w:hAnsi="Cambria Math"/>
                </w:rPr>
                <m:t>N</m:t>
              </m:r>
            </m:sup>
            <m:e>
              <m:r>
                <w:rPr>
                  <w:rFonts w:ascii="Cambria Math" w:hAnsi="Cambria Math"/>
                </w:rPr>
                <m:t>|</m:t>
              </m:r>
            </m:e>
          </m:nary>
          <m:f>
            <m:fPr>
              <m:ctrlPr>
                <w:rPr>
                  <w:rFonts w:ascii="Cambria Math" w:hAnsi="Cambria Math"/>
                </w:rPr>
              </m:ctrlPr>
            </m:fPr>
            <m:num>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m:t>
              </m:r>
              <m:acc>
                <m:accPr>
                  <m:ctrlPr>
                    <w:rPr>
                      <w:rFonts w:ascii="Cambria Math" w:hAnsi="Cambria Math"/>
                    </w:rPr>
                  </m:ctrlPr>
                </m:accPr>
                <m:e>
                  <m:sSub>
                    <m:sSubPr>
                      <m:ctrlPr>
                        <w:rPr>
                          <w:rFonts w:ascii="Cambria Math" w:hAnsi="Cambria Math"/>
                        </w:rPr>
                      </m:ctrlPr>
                    </m:sSubPr>
                    <m:e>
                      <m:r>
                        <w:rPr>
                          <w:rFonts w:ascii="Cambria Math" w:hAnsi="Cambria Math"/>
                        </w:rPr>
                        <m:t>Y</m:t>
                      </m:r>
                    </m:e>
                    <m:sub>
                      <m:r>
                        <w:rPr>
                          <w:rFonts w:ascii="Cambria Math" w:hAnsi="Cambria Math"/>
                        </w:rPr>
                        <m:t>i</m:t>
                      </m:r>
                    </m:sub>
                  </m:sSub>
                </m:e>
              </m:acc>
              <m:r>
                <w:rPr>
                  <w:rFonts w:ascii="Cambria Math" w:hAnsi="Cambria Math"/>
                </w:rPr>
                <m:t>)</m:t>
              </m:r>
            </m:num>
            <m:den>
              <m:sSub>
                <m:sSubPr>
                  <m:ctrlPr>
                    <w:rPr>
                      <w:rFonts w:ascii="Cambria Math" w:hAnsi="Cambria Math"/>
                    </w:rPr>
                  </m:ctrlPr>
                </m:sSubPr>
                <m:e>
                  <m:r>
                    <w:rPr>
                      <w:rFonts w:ascii="Cambria Math" w:hAnsi="Cambria Math"/>
                    </w:rPr>
                    <m:t>Y</m:t>
                  </m:r>
                </m:e>
                <m:sub>
                  <m:r>
                    <w:rPr>
                      <w:rFonts w:ascii="Cambria Math" w:hAnsi="Cambria Math"/>
                    </w:rPr>
                    <m:t>i</m:t>
                  </m:r>
                </m:sub>
              </m:sSub>
            </m:den>
          </m:f>
          <m:r>
            <w:rPr>
              <w:rFonts w:ascii="Cambria Math" w:hAnsi="Cambria Math"/>
            </w:rPr>
            <m:t>|  (9)</m:t>
          </m:r>
        </m:oMath>
      </m:oMathPara>
    </w:p>
    <w:p w14:paraId="7F6F2AA6" w14:textId="77777777" w:rsidR="00B53EE8" w:rsidRDefault="00230E40">
      <w:pPr>
        <w:pStyle w:val="Compact"/>
        <w:numPr>
          <w:ilvl w:val="0"/>
          <w:numId w:val="37"/>
        </w:numPr>
      </w:pPr>
      <w:r>
        <w:lastRenderedPageBreak/>
        <w:t>Estadístico de bondad de predicción (</w:t>
      </w:r>
      <m:oMath>
        <m:r>
          <w:rPr>
            <w:rFonts w:ascii="Cambria Math" w:hAnsi="Cambria Math"/>
          </w:rPr>
          <m:t>G</m:t>
        </m:r>
      </m:oMath>
      <w:r>
        <w:t xml:space="preserve">): Este estadístico mide qué tan efectiva es la predicción a si se hubiera usado simplemente la media </w:t>
      </w:r>
      <w:r>
        <w:t>(promedio) de la variable. Valores de 1 indican una predicción perfecta, valores positivos indican que el modelo es más efectivo que usar la media, valores negativos indican que el modelo es menos efectivo que usar la media, y un valor de cero indica que s</w:t>
      </w:r>
      <w:r>
        <w:t xml:space="preserve">ería mejor usar la media. Se calcula mediante la Ecuación (10) y comparando modelos se escogería el que presente el </w:t>
      </w:r>
      <m:oMath>
        <m:r>
          <w:rPr>
            <w:rFonts w:ascii="Cambria Math" w:hAnsi="Cambria Math"/>
          </w:rPr>
          <m:t>G</m:t>
        </m:r>
      </m:oMath>
      <w:r>
        <w:t xml:space="preserve"> más cercano a 1 o más positivo.</w:t>
      </w:r>
    </w:p>
    <w:p w14:paraId="66C4226E" w14:textId="77777777" w:rsidR="00B53EE8" w:rsidRDefault="00230E40">
      <w:pPr>
        <w:pStyle w:val="FirstParagraph"/>
      </w:pPr>
      <m:oMathPara>
        <m:oMathParaPr>
          <m:jc m:val="center"/>
        </m:oMathParaPr>
        <m:oMath>
          <m:r>
            <w:rPr>
              <w:rFonts w:ascii="Cambria Math" w:hAnsi="Cambria Math"/>
            </w:rPr>
            <m:t>G</m:t>
          </m:r>
          <m:r>
            <w:rPr>
              <w:rFonts w:ascii="Cambria Math" w:hAnsi="Cambria Math"/>
            </w:rPr>
            <m:t>=1-[</m:t>
          </m:r>
          <m:f>
            <m:fPr>
              <m:ctrlPr>
                <w:rPr>
                  <w:rFonts w:ascii="Cambria Math" w:hAnsi="Cambria Math"/>
                </w:rPr>
              </m:ctrlPr>
            </m:fPr>
            <m:num>
              <m:nary>
                <m:naryPr>
                  <m:chr m:val="∑"/>
                  <m:limLoc m:val="undOvr"/>
                  <m:ctrlPr>
                    <w:rPr>
                      <w:rFonts w:ascii="Cambria Math" w:hAnsi="Cambria Math"/>
                    </w:rPr>
                  </m:ctrlPr>
                </m:naryPr>
                <m:sub>
                  <m:r>
                    <w:rPr>
                      <w:rFonts w:ascii="Cambria Math" w:hAnsi="Cambria Math"/>
                    </w:rPr>
                    <m:t>i</m:t>
                  </m:r>
                  <m:r>
                    <w:rPr>
                      <w:rFonts w:ascii="Cambria Math" w:hAnsi="Cambria Math"/>
                    </w:rPr>
                    <m:t>=1</m:t>
                  </m:r>
                </m:sub>
                <m:sup>
                  <m:r>
                    <w:rPr>
                      <w:rFonts w:ascii="Cambria Math" w:hAnsi="Cambria Math"/>
                    </w:rPr>
                    <m:t>N</m:t>
                  </m:r>
                </m:sup>
                <m:e>
                  <m:r>
                    <w:rPr>
                      <w:rFonts w:ascii="Cambria Math" w:hAnsi="Cambria Math"/>
                    </w:rPr>
                    <m:t>(</m:t>
                  </m:r>
                </m:e>
              </m:nary>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m:t>
              </m:r>
              <m:acc>
                <m:accPr>
                  <m:ctrlPr>
                    <w:rPr>
                      <w:rFonts w:ascii="Cambria Math" w:hAnsi="Cambria Math"/>
                    </w:rPr>
                  </m:ctrlPr>
                </m:accPr>
                <m:e>
                  <m:sSub>
                    <m:sSubPr>
                      <m:ctrlPr>
                        <w:rPr>
                          <w:rFonts w:ascii="Cambria Math" w:hAnsi="Cambria Math"/>
                        </w:rPr>
                      </m:ctrlPr>
                    </m:sSubPr>
                    <m:e>
                      <m:r>
                        <w:rPr>
                          <w:rFonts w:ascii="Cambria Math" w:hAnsi="Cambria Math"/>
                        </w:rPr>
                        <m:t>Y</m:t>
                      </m:r>
                    </m:e>
                    <m:sub>
                      <m:r>
                        <w:rPr>
                          <w:rFonts w:ascii="Cambria Math" w:hAnsi="Cambria Math"/>
                        </w:rPr>
                        <m:t>i</m:t>
                      </m:r>
                    </m:sub>
                  </m:sSub>
                </m:e>
              </m:acc>
              <m:sSup>
                <m:sSupPr>
                  <m:ctrlPr>
                    <w:rPr>
                      <w:rFonts w:ascii="Cambria Math" w:hAnsi="Cambria Math"/>
                    </w:rPr>
                  </m:ctrlPr>
                </m:sSupPr>
                <m:e>
                  <m:r>
                    <w:rPr>
                      <w:rFonts w:ascii="Cambria Math" w:hAnsi="Cambria Math"/>
                    </w:rPr>
                    <m:t>)</m:t>
                  </m:r>
                </m:e>
                <m:sup>
                  <m:r>
                    <w:rPr>
                      <w:rFonts w:ascii="Cambria Math" w:hAnsi="Cambria Math"/>
                    </w:rPr>
                    <m:t>2</m:t>
                  </m:r>
                </m:sup>
              </m:sSup>
            </m:num>
            <m:den>
              <m:nary>
                <m:naryPr>
                  <m:chr m:val="∑"/>
                  <m:limLoc m:val="undOvr"/>
                  <m:ctrlPr>
                    <w:rPr>
                      <w:rFonts w:ascii="Cambria Math" w:hAnsi="Cambria Math"/>
                    </w:rPr>
                  </m:ctrlPr>
                </m:naryPr>
                <m:sub>
                  <m:r>
                    <w:rPr>
                      <w:rFonts w:ascii="Cambria Math" w:hAnsi="Cambria Math"/>
                    </w:rPr>
                    <m:t>i</m:t>
                  </m:r>
                  <m:r>
                    <w:rPr>
                      <w:rFonts w:ascii="Cambria Math" w:hAnsi="Cambria Math"/>
                    </w:rPr>
                    <m:t>=1</m:t>
                  </m:r>
                </m:sub>
                <m:sup>
                  <m:r>
                    <w:rPr>
                      <w:rFonts w:ascii="Cambria Math" w:hAnsi="Cambria Math"/>
                    </w:rPr>
                    <m:t>N</m:t>
                  </m:r>
                </m:sup>
                <m:e>
                  <m:r>
                    <w:rPr>
                      <w:rFonts w:ascii="Cambria Math" w:hAnsi="Cambria Math"/>
                    </w:rPr>
                    <m:t>(</m:t>
                  </m:r>
                </m:e>
              </m:nary>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m:t>
              </m:r>
              <m:bar>
                <m:barPr>
                  <m:pos m:val="top"/>
                  <m:ctrlPr>
                    <w:rPr>
                      <w:rFonts w:ascii="Cambria Math" w:hAnsi="Cambria Math"/>
                    </w:rPr>
                  </m:ctrlPr>
                </m:barPr>
                <m:e>
                  <m:r>
                    <w:rPr>
                      <w:rFonts w:ascii="Cambria Math" w:hAnsi="Cambria Math"/>
                    </w:rPr>
                    <m:t>Y</m:t>
                  </m:r>
                </m:e>
              </m:bar>
              <m:sSup>
                <m:sSupPr>
                  <m:ctrlPr>
                    <w:rPr>
                      <w:rFonts w:ascii="Cambria Math" w:hAnsi="Cambria Math"/>
                    </w:rPr>
                  </m:ctrlPr>
                </m:sSupPr>
                <m:e>
                  <m:r>
                    <w:rPr>
                      <w:rFonts w:ascii="Cambria Math" w:hAnsi="Cambria Math"/>
                    </w:rPr>
                    <m:t>)</m:t>
                  </m:r>
                </m:e>
                <m:sup>
                  <m:r>
                    <w:rPr>
                      <w:rFonts w:ascii="Cambria Math" w:hAnsi="Cambria Math"/>
                    </w:rPr>
                    <m:t>2</m:t>
                  </m:r>
                </m:sup>
              </m:sSup>
            </m:den>
          </m:f>
          <m:r>
            <w:rPr>
              <w:rFonts w:ascii="Cambria Math" w:hAnsi="Cambria Math"/>
            </w:rPr>
            <m:t>]  (10)</m:t>
          </m:r>
        </m:oMath>
      </m:oMathPara>
    </w:p>
    <w:p w14:paraId="0D69C72E" w14:textId="77777777" w:rsidR="00B53EE8" w:rsidRDefault="00230E40">
      <w:pPr>
        <w:pStyle w:val="FirstParagraph"/>
      </w:pPr>
      <w:r>
        <w:t xml:space="preserve">Todas estas métricas, excepto la </w:t>
      </w:r>
      <m:oMath>
        <m:r>
          <w:rPr>
            <w:rFonts w:ascii="Cambria Math" w:hAnsi="Cambria Math"/>
          </w:rPr>
          <m:t>MSDR</m:t>
        </m:r>
      </m:oMath>
      <w:r>
        <w:t>, se pueden apli</w:t>
      </w:r>
      <w:r>
        <w:t xml:space="preserve">car para cualquier modelo de cualquier método de interpolación. Para la </w:t>
      </w:r>
      <m:oMath>
        <m:r>
          <w:rPr>
            <w:rFonts w:ascii="Cambria Math" w:hAnsi="Cambria Math"/>
          </w:rPr>
          <m:t>MSDR</m:t>
        </m:r>
      </m:oMath>
      <w:r>
        <w:t xml:space="preserve"> se ocupa que el método brinde un error (varianza) de la predicción y ésta es una de las fortalezas de Kriging sobre la mayoría de métodos. Como recomendación, al comparar mode</w:t>
      </w:r>
      <w:r>
        <w:t xml:space="preserve">los si hay valores muy similares de la mayoría de las métricas se recomienda usar las métricas de </w:t>
      </w:r>
      <m:oMath>
        <m:r>
          <w:rPr>
            <w:rFonts w:ascii="Cambria Math" w:hAnsi="Cambria Math"/>
          </w:rPr>
          <m:t>MSDR</m:t>
        </m:r>
      </m:oMath>
      <w:r>
        <w:t xml:space="preserve"> y el estadístico </w:t>
      </w:r>
      <m:oMath>
        <m:r>
          <w:rPr>
            <w:rFonts w:ascii="Cambria Math" w:hAnsi="Cambria Math"/>
          </w:rPr>
          <m:t>G</m:t>
        </m:r>
      </m:oMath>
      <w:r>
        <w:t xml:space="preserve"> como las más importantes.</w:t>
      </w:r>
    </w:p>
    <w:p w14:paraId="2E0AF4CC" w14:textId="77777777" w:rsidR="00B53EE8" w:rsidRDefault="00230E40">
      <w:pPr>
        <w:pStyle w:val="Heading2"/>
      </w:pPr>
      <w:bookmarkStart w:id="11" w:name="kriging"/>
      <w:r>
        <w:t>Kriging</w:t>
      </w:r>
      <w:bookmarkEnd w:id="11"/>
    </w:p>
    <w:p w14:paraId="755DFBB7" w14:textId="77777777" w:rsidR="00B53EE8" w:rsidRDefault="00230E40">
      <w:pPr>
        <w:pStyle w:val="FirstParagraph"/>
      </w:pPr>
      <w:r>
        <w:t>Kriging es un método de interpolación (estimación), por lo que la idea es obtener valores de la</w:t>
      </w:r>
      <w:r>
        <w:t xml:space="preserve"> variable en lugares donde no se pudo medir. El método hace uso del modelo ajustado para asignar pesos a los puntos a interpolar dependiendo de la distancia entre ellos. Los puntos más cercanos van a presentar valores menores de semivarianza (mayor peso) y</w:t>
      </w:r>
      <w:r>
        <w:t xml:space="preserve"> los puntos más lejanos valores mayores de semivarianza (menor peso), y si hay puntos que caen fuera del rango estos van a tener una influencia mínima o nula (Chilès &amp; Delfiner, </w:t>
      </w:r>
      <w:hyperlink w:anchor="ref-chiles1999">
        <w:r>
          <w:rPr>
            <w:rStyle w:val="Hyperlink"/>
          </w:rPr>
          <w:t>1999</w:t>
        </w:r>
      </w:hyperlink>
      <w:r>
        <w:t xml:space="preserve">; Goovaerts, </w:t>
      </w:r>
      <w:hyperlink w:anchor="ref-goovaerts1997">
        <w:r>
          <w:rPr>
            <w:rStyle w:val="Hyperlink"/>
          </w:rPr>
          <w:t>1997</w:t>
        </w:r>
      </w:hyperlink>
      <w:r>
        <w:t xml:space="preserve">; Isaaks &amp; Srivastava, </w:t>
      </w:r>
      <w:hyperlink w:anchor="ref-isaaks1989">
        <w:r>
          <w:rPr>
            <w:rStyle w:val="Hyperlink"/>
          </w:rPr>
          <w:t>1989</w:t>
        </w:r>
      </w:hyperlink>
      <w:r>
        <w:t xml:space="preserve">; Webster &amp; Oliver, </w:t>
      </w:r>
      <w:hyperlink w:anchor="ref-webster2007">
        <w:r>
          <w:rPr>
            <w:rStyle w:val="Hyperlink"/>
          </w:rPr>
          <w:t>2007</w:t>
        </w:r>
      </w:hyperlink>
      <w:r>
        <w:t>). Lo anterior se presenta de manera gráfica en la Figura 7.</w:t>
      </w:r>
    </w:p>
    <w:p w14:paraId="318E91DE" w14:textId="77777777" w:rsidR="00B53EE8" w:rsidRDefault="00230E40">
      <w:pPr>
        <w:pStyle w:val="CaptionedFigure"/>
      </w:pPr>
      <w:r>
        <w:rPr>
          <w:noProof/>
        </w:rPr>
        <w:lastRenderedPageBreak/>
        <w:drawing>
          <wp:inline distT="0" distB="0" distL="0" distR="0" wp14:anchorId="4446B849" wp14:editId="6818B204">
            <wp:extent cx="5281779" cy="4207518"/>
            <wp:effectExtent l="0" t="0" r="0" b="0"/>
            <wp:docPr id="7" name="Picture" descr="Figura 7: Visualización del proceso de interpolación mediante Kriging, donde para el punto a interpolar (D), el punto que está más cercano (C) tiene más peso (influencia, baja semivarianza), y el punto más lejano (A) prácticamente no tiene peso ya que cae fuera del rango. Tomado de McKillup &amp; Darby Dyar (2010)."/>
            <wp:cNvGraphicFramePr/>
            <a:graphic xmlns:a="http://schemas.openxmlformats.org/drawingml/2006/main">
              <a:graphicData uri="http://schemas.openxmlformats.org/drawingml/2006/picture">
                <pic:pic xmlns:pic="http://schemas.openxmlformats.org/drawingml/2006/picture">
                  <pic:nvPicPr>
                    <pic:cNvPr id="0" name="Picture" descr="/Users/maximiliano/Documents/UCR/Docencia/Extras/R/bookdown/intro_geostats/images/kriging-pesos.png"/>
                    <pic:cNvPicPr>
                      <a:picLocks noChangeAspect="1" noChangeArrowheads="1"/>
                    </pic:cNvPicPr>
                  </pic:nvPicPr>
                  <pic:blipFill>
                    <a:blip r:embed="rId13"/>
                    <a:stretch>
                      <a:fillRect/>
                    </a:stretch>
                  </pic:blipFill>
                  <pic:spPr bwMode="auto">
                    <a:xfrm>
                      <a:off x="0" y="0"/>
                      <a:ext cx="5281779" cy="4207518"/>
                    </a:xfrm>
                    <a:prstGeom prst="rect">
                      <a:avLst/>
                    </a:prstGeom>
                    <a:noFill/>
                    <a:ln w="9525">
                      <a:noFill/>
                      <a:headEnd/>
                      <a:tailEnd/>
                    </a:ln>
                  </pic:spPr>
                </pic:pic>
              </a:graphicData>
            </a:graphic>
          </wp:inline>
        </w:drawing>
      </w:r>
    </w:p>
    <w:p w14:paraId="457ECB30" w14:textId="77777777" w:rsidR="00B53EE8" w:rsidRDefault="00230E40">
      <w:pPr>
        <w:pStyle w:val="ImageCaption"/>
      </w:pPr>
      <w:r>
        <w:t>Figura 7: Visualización del proceso de interpol</w:t>
      </w:r>
      <w:r>
        <w:t>ación mediante Kriging, donde para el punto a interpolar (D), el punto que está más cercano (C) tiene más peso (influencia, baja semivarianza), y el punto más lejano (A) prácticamente no tiene peso ya que cae fuera del rango. Tomado de McKillup &amp; Darby Dya</w:t>
      </w:r>
      <w:r>
        <w:t>r (</w:t>
      </w:r>
      <w:hyperlink w:anchor="ref-mckillup2010">
        <w:r>
          <w:rPr>
            <w:rStyle w:val="Hyperlink"/>
          </w:rPr>
          <w:t>2010</w:t>
        </w:r>
      </w:hyperlink>
      <w:r>
        <w:t>).</w:t>
      </w:r>
    </w:p>
    <w:p w14:paraId="2C45CC9A" w14:textId="77777777" w:rsidR="00B53EE8" w:rsidRDefault="00230E40">
      <w:pPr>
        <w:pStyle w:val="BodyText"/>
      </w:pPr>
      <w:r>
        <w:t>Dentro de las ventajas del Kriging están que compensa por efectos de agrupamiento (clustering) al dar menos peso individual a puntos dentro del agrupamiento que a puntos aislados, y da una estimación de la v</w:t>
      </w:r>
      <w:r>
        <w:t xml:space="preserve">ariable y del error (varianza de Kriging) (Chilès &amp; Delfiner, </w:t>
      </w:r>
      <w:hyperlink w:anchor="ref-chiles1999">
        <w:r>
          <w:rPr>
            <w:rStyle w:val="Hyperlink"/>
          </w:rPr>
          <w:t>1999</w:t>
        </w:r>
      </w:hyperlink>
      <w:r>
        <w:t xml:space="preserve">; Goovaerts, </w:t>
      </w:r>
      <w:hyperlink w:anchor="ref-goovaerts1997">
        <w:r>
          <w:rPr>
            <w:rStyle w:val="Hyperlink"/>
          </w:rPr>
          <w:t>1997</w:t>
        </w:r>
      </w:hyperlink>
      <w:r>
        <w:t xml:space="preserve">; Isaaks &amp; Srivastava, </w:t>
      </w:r>
      <w:hyperlink w:anchor="ref-isaaks1989">
        <w:r>
          <w:rPr>
            <w:rStyle w:val="Hyperlink"/>
          </w:rPr>
          <w:t>1989</w:t>
        </w:r>
      </w:hyperlink>
      <w:r>
        <w:t xml:space="preserve">; Trauth, </w:t>
      </w:r>
      <w:hyperlink w:anchor="ref-trauth2015">
        <w:r>
          <w:rPr>
            <w:rStyle w:val="Hyperlink"/>
          </w:rPr>
          <w:t>2015</w:t>
        </w:r>
      </w:hyperlink>
      <w:r>
        <w:t xml:space="preserve">; Webster &amp; Oliver, </w:t>
      </w:r>
      <w:hyperlink w:anchor="ref-webster2007">
        <w:r>
          <w:rPr>
            <w:rStyle w:val="Hyperlink"/>
          </w:rPr>
          <w:t>2007</w:t>
        </w:r>
      </w:hyperlink>
      <w:r>
        <w:t>). El resultado de la interpolación por medio Kriging, por lo general, suaviza los resultados, y sobre-estima valores pequeños y sub-estima valores grandes</w:t>
      </w:r>
      <w:r>
        <w:t xml:space="preserve"> (Oliver &amp; Webster, </w:t>
      </w:r>
      <w:hyperlink w:anchor="ref-oliver2014c">
        <w:r>
          <w:rPr>
            <w:rStyle w:val="Hyperlink"/>
          </w:rPr>
          <w:t>2014</w:t>
        </w:r>
      </w:hyperlink>
      <w:r>
        <w:t xml:space="preserve">; Webster &amp; Oliver, </w:t>
      </w:r>
      <w:hyperlink w:anchor="ref-webster2007">
        <w:r>
          <w:rPr>
            <w:rStyle w:val="Hyperlink"/>
          </w:rPr>
          <w:t>2007</w:t>
        </w:r>
      </w:hyperlink>
      <w:r>
        <w:t>).</w:t>
      </w:r>
    </w:p>
    <w:p w14:paraId="0CC6F376" w14:textId="77777777" w:rsidR="00B53EE8" w:rsidRDefault="00230E40">
      <w:pPr>
        <w:pStyle w:val="BodyText"/>
      </w:pPr>
      <w:r>
        <w:t>Kriging es un método general con diferentes variantes dependiendo de la información que se tenga, el tipo de variable, y la canti</w:t>
      </w:r>
      <w:r>
        <w:t xml:space="preserve">dad y tipos de variables a considerar. </w:t>
      </w:r>
      <w:r>
        <w:rPr>
          <w:b/>
        </w:rPr>
        <w:t>Es más recomendado usar Kriging cuando los datos están normalmente distribuidos, se tiene una buena cantidad de observaciones (depende pero 30, 40 o más es lo recomendado), son estacionarios (la media y varianza de la</w:t>
      </w:r>
      <w:r>
        <w:rPr>
          <w:b/>
        </w:rPr>
        <w:t xml:space="preserve"> variable no varían significativamente, esto puede subsanarse con diferentes variantes), y hay una dependencia espacial de la variable (variograma muestra un incremento de la semivarianza con la distancia)</w:t>
      </w:r>
      <w:r>
        <w:t xml:space="preserve"> (Chilès &amp; Delfiner, </w:t>
      </w:r>
      <w:hyperlink w:anchor="ref-chiles1999">
        <w:r>
          <w:rPr>
            <w:rStyle w:val="Hyperlink"/>
          </w:rPr>
          <w:t>1999</w:t>
        </w:r>
      </w:hyperlink>
      <w:r>
        <w:t xml:space="preserve">; Goovaerts, </w:t>
      </w:r>
      <w:hyperlink w:anchor="ref-goovaerts1997">
        <w:r>
          <w:rPr>
            <w:rStyle w:val="Hyperlink"/>
          </w:rPr>
          <w:t>1997</w:t>
        </w:r>
      </w:hyperlink>
      <w:r>
        <w:t xml:space="preserve">; Isaaks &amp; Srivastava, </w:t>
      </w:r>
      <w:hyperlink w:anchor="ref-isaaks1989">
        <w:r>
          <w:rPr>
            <w:rStyle w:val="Hyperlink"/>
          </w:rPr>
          <w:t>1989</w:t>
        </w:r>
      </w:hyperlink>
      <w:r>
        <w:t xml:space="preserve">; Webster &amp; Oliver, </w:t>
      </w:r>
      <w:hyperlink w:anchor="ref-webster2007">
        <w:r>
          <w:rPr>
            <w:rStyle w:val="Hyperlink"/>
          </w:rPr>
          <w:t>2007</w:t>
        </w:r>
      </w:hyperlink>
      <w:r>
        <w:t>).</w:t>
      </w:r>
    </w:p>
    <w:p w14:paraId="47769C3B" w14:textId="77777777" w:rsidR="00B53EE8" w:rsidRDefault="00230E40">
      <w:pPr>
        <w:pStyle w:val="BodyText"/>
      </w:pPr>
      <w:r>
        <w:lastRenderedPageBreak/>
        <w:t xml:space="preserve">Los tipos de Kriging más comunes son (Chilès &amp; Delfiner, </w:t>
      </w:r>
      <w:hyperlink w:anchor="ref-chiles1999">
        <w:r>
          <w:rPr>
            <w:rStyle w:val="Hyperlink"/>
          </w:rPr>
          <w:t>1999</w:t>
        </w:r>
      </w:hyperlink>
      <w:r>
        <w:t xml:space="preserve">; Goovaerts, </w:t>
      </w:r>
      <w:hyperlink w:anchor="ref-goovaerts1997">
        <w:r>
          <w:rPr>
            <w:rStyle w:val="Hyperlink"/>
          </w:rPr>
          <w:t>1997</w:t>
        </w:r>
      </w:hyperlink>
      <w:r>
        <w:t xml:space="preserve">; Isaaks &amp; Srivastava, </w:t>
      </w:r>
      <w:hyperlink w:anchor="ref-isaaks1989">
        <w:r>
          <w:rPr>
            <w:rStyle w:val="Hyperlink"/>
          </w:rPr>
          <w:t>1989</w:t>
        </w:r>
      </w:hyperlink>
      <w:r>
        <w:t xml:space="preserve">; Webster &amp; Oliver, </w:t>
      </w:r>
      <w:hyperlink w:anchor="ref-webster2007">
        <w:r>
          <w:rPr>
            <w:rStyle w:val="Hyperlink"/>
          </w:rPr>
          <w:t>2007</w:t>
        </w:r>
      </w:hyperlink>
      <w:r>
        <w:t>):</w:t>
      </w:r>
    </w:p>
    <w:p w14:paraId="2C545D46" w14:textId="77777777" w:rsidR="00B53EE8" w:rsidRDefault="00230E40">
      <w:pPr>
        <w:pStyle w:val="Compact"/>
        <w:numPr>
          <w:ilvl w:val="0"/>
          <w:numId w:val="38"/>
        </w:numPr>
      </w:pPr>
      <w:r>
        <w:rPr>
          <w:i/>
        </w:rPr>
        <w:t>Simple (</w:t>
      </w:r>
      <m:oMath>
        <m:r>
          <w:rPr>
            <w:rFonts w:ascii="Cambria Math" w:hAnsi="Cambria Math"/>
          </w:rPr>
          <m:t>SK</m:t>
        </m:r>
      </m:oMath>
      <w:r>
        <w:rPr>
          <w:i/>
        </w:rPr>
        <w:t>)</w:t>
      </w:r>
      <w:r>
        <w:t>: Para esta varian</w:t>
      </w:r>
      <w:r>
        <w:t>te se asume que se conoce la media de la variable (lo cual no es necesariamente cierto), y que la media es constante. En general no es práctico de usar.</w:t>
      </w:r>
    </w:p>
    <w:p w14:paraId="3B8B181A" w14:textId="77777777" w:rsidR="00B53EE8" w:rsidRDefault="00230E40">
      <w:pPr>
        <w:pStyle w:val="Compact"/>
        <w:numPr>
          <w:ilvl w:val="0"/>
          <w:numId w:val="38"/>
        </w:numPr>
      </w:pPr>
      <w:r>
        <w:rPr>
          <w:i/>
        </w:rPr>
        <w:t>Ordinario (</w:t>
      </w:r>
      <m:oMath>
        <m:r>
          <w:rPr>
            <w:rFonts w:ascii="Cambria Math" w:hAnsi="Cambria Math"/>
          </w:rPr>
          <m:t>OK</m:t>
        </m:r>
      </m:oMath>
      <w:r>
        <w:rPr>
          <w:i/>
        </w:rPr>
        <w:t>)</w:t>
      </w:r>
      <w:r>
        <w:t>: Esta variante es la más usada, donde se asume una media constante pero desconocida, y</w:t>
      </w:r>
      <w:r>
        <w:t xml:space="preserve"> adicionalmente los datos no deben presentar una tendencia.</w:t>
      </w:r>
    </w:p>
    <w:p w14:paraId="622876D5" w14:textId="77777777" w:rsidR="00B53EE8" w:rsidRDefault="00230E40">
      <w:pPr>
        <w:pStyle w:val="Compact"/>
        <w:numPr>
          <w:ilvl w:val="0"/>
          <w:numId w:val="38"/>
        </w:numPr>
      </w:pPr>
      <w:r>
        <w:rPr>
          <w:i/>
        </w:rPr>
        <w:t>Lognormal (</w:t>
      </w:r>
      <m:oMath>
        <m:r>
          <w:rPr>
            <w:rFonts w:ascii="Cambria Math" w:hAnsi="Cambria Math"/>
          </w:rPr>
          <m:t>O</m:t>
        </m:r>
        <m:sSub>
          <m:sSubPr>
            <m:ctrlPr>
              <w:rPr>
                <w:rFonts w:ascii="Cambria Math" w:hAnsi="Cambria Math"/>
              </w:rPr>
            </m:ctrlPr>
          </m:sSubPr>
          <m:e>
            <m:r>
              <w:rPr>
                <w:rFonts w:ascii="Cambria Math" w:hAnsi="Cambria Math"/>
              </w:rPr>
              <m:t>K</m:t>
            </m:r>
          </m:e>
          <m:sub>
            <m:r>
              <w:rPr>
                <w:rFonts w:ascii="Cambria Math" w:hAnsi="Cambria Math"/>
              </w:rPr>
              <m:t>log</m:t>
            </m:r>
          </m:sub>
        </m:sSub>
      </m:oMath>
      <w:r>
        <w:rPr>
          <w:i/>
        </w:rPr>
        <w:t>)</w:t>
      </w:r>
      <w:r>
        <w:t>: Esta variante se usa cuando la variable tienen una fuerte asimetría positiva, donde se aplica el logaritmo a los datos, y sobre estos datos log-transformados se aplica el K</w:t>
      </w:r>
      <w:r>
        <w:t xml:space="preserve">riging Ordinario; lo más común es usar el logaritmo natural. </w:t>
      </w:r>
      <w:r>
        <w:rPr>
          <w:b/>
        </w:rPr>
        <w:t>Para obtener el resultado de la interpolación en la escala original de la variable NO es tan simple como exponenciar los resultados. Cressie (</w:t>
      </w:r>
      <w:hyperlink w:anchor="ref-cressie1993">
        <w:r>
          <w:rPr>
            <w:rStyle w:val="Hyperlink"/>
            <w:b/>
          </w:rPr>
          <w:t>1993</w:t>
        </w:r>
      </w:hyperlink>
      <w:r>
        <w:rPr>
          <w:b/>
        </w:rPr>
        <w:t xml:space="preserve">), </w:t>
      </w:r>
      <w:r>
        <w:rPr>
          <w:b/>
        </w:rPr>
        <w:t>Webster &amp; Oliver (</w:t>
      </w:r>
      <w:hyperlink w:anchor="ref-webster2007">
        <w:r>
          <w:rPr>
            <w:rStyle w:val="Hyperlink"/>
            <w:b/>
          </w:rPr>
          <w:t>2007</w:t>
        </w:r>
      </w:hyperlink>
      <w:r>
        <w:rPr>
          <w:b/>
        </w:rPr>
        <w:t>), Laurent (</w:t>
      </w:r>
      <w:hyperlink w:anchor="ref-laurent1963jasa">
        <w:r>
          <w:rPr>
            <w:rStyle w:val="Hyperlink"/>
            <w:b/>
          </w:rPr>
          <w:t>1963</w:t>
        </w:r>
      </w:hyperlink>
      <w:r>
        <w:rPr>
          <w:b/>
        </w:rPr>
        <w:t>), y Yamamoto (</w:t>
      </w:r>
      <w:hyperlink w:anchor="ref-yamamoto2007cg">
        <w:r>
          <w:rPr>
            <w:rStyle w:val="Hyperlink"/>
            <w:b/>
          </w:rPr>
          <w:t>2007</w:t>
        </w:r>
      </w:hyperlink>
      <w:r>
        <w:rPr>
          <w:b/>
        </w:rPr>
        <w:t>) brindan más detalles de cómo realizar la transformación inversa de la manera</w:t>
      </w:r>
      <w:r>
        <w:rPr>
          <w:b/>
        </w:rPr>
        <w:t xml:space="preserve"> más apropiada.</w:t>
      </w:r>
    </w:p>
    <w:p w14:paraId="4563BDF8" w14:textId="77777777" w:rsidR="00B53EE8" w:rsidRDefault="00230E40">
      <w:pPr>
        <w:pStyle w:val="Compact"/>
        <w:numPr>
          <w:ilvl w:val="0"/>
          <w:numId w:val="38"/>
        </w:numPr>
      </w:pPr>
      <w:r>
        <w:rPr>
          <w:i/>
        </w:rPr>
        <w:t>Universal (</w:t>
      </w:r>
      <m:oMath>
        <m:r>
          <w:rPr>
            <w:rFonts w:ascii="Cambria Math" w:hAnsi="Cambria Math"/>
          </w:rPr>
          <m:t>UK</m:t>
        </m:r>
      </m:oMath>
      <w:r>
        <w:rPr>
          <w:i/>
        </w:rPr>
        <w:t>)</w:t>
      </w:r>
      <w:r>
        <w:t xml:space="preserve">: Esta variante aplica cuando la media no es constante y no se conoce; se le conoce también como </w:t>
      </w:r>
      <w:r>
        <w:rPr>
          <w:i/>
        </w:rPr>
        <w:t>Kriging con tendencia (Kriging in the presence of a trend)</w:t>
      </w:r>
      <w:r>
        <w:t>. Esta es una forma de trabajar cuando los datos presentan una tenden</w:t>
      </w:r>
      <w:r>
        <w:t>cia (típicamente en función de las coordenadas), como es el caso típico de niveles piezométricos. Lark et al. (</w:t>
      </w:r>
      <w:hyperlink w:anchor="ref-lark2006ejss">
        <w:r>
          <w:rPr>
            <w:rStyle w:val="Hyperlink"/>
          </w:rPr>
          <w:t>2006</w:t>
        </w:r>
      </w:hyperlink>
      <w:r>
        <w:t>) brinda más detalles y técnicas más actualizadas de como lidiar con este tipo de situación.</w:t>
      </w:r>
    </w:p>
    <w:p w14:paraId="1E7B9ED9" w14:textId="77777777" w:rsidR="00B53EE8" w:rsidRDefault="00230E40">
      <w:pPr>
        <w:pStyle w:val="Compact"/>
        <w:numPr>
          <w:ilvl w:val="0"/>
          <w:numId w:val="38"/>
        </w:numPr>
      </w:pPr>
      <w:r>
        <w:rPr>
          <w:i/>
        </w:rPr>
        <w:t>CoKriging</w:t>
      </w:r>
      <w:r>
        <w:rPr>
          <w:i/>
        </w:rPr>
        <w:t xml:space="preserve"> (</w:t>
      </w:r>
      <m:oMath>
        <m:r>
          <w:rPr>
            <w:rFonts w:ascii="Cambria Math" w:hAnsi="Cambria Math"/>
          </w:rPr>
          <m:t>CK</m:t>
        </m:r>
      </m:oMath>
      <w:r>
        <w:rPr>
          <w:i/>
        </w:rPr>
        <w:t>)</w:t>
      </w:r>
      <w:r>
        <w:t>: Esta variante se usa cuando se quiere utilizar la información de 2 o más variables, y corresponde con la versión multivariable de Kriging. Es necesario que haya una relación entre las variables y su relación espacial, lo que se conoce como co-regi</w:t>
      </w:r>
      <w:r>
        <w:t>onalización.</w:t>
      </w:r>
    </w:p>
    <w:p w14:paraId="0789B6D0" w14:textId="77777777" w:rsidR="00B53EE8" w:rsidRDefault="00230E40">
      <w:pPr>
        <w:pStyle w:val="Compact"/>
        <w:numPr>
          <w:ilvl w:val="0"/>
          <w:numId w:val="38"/>
        </w:numPr>
      </w:pPr>
      <w:r>
        <w:rPr>
          <w:i/>
        </w:rPr>
        <w:t>Indicador (</w:t>
      </w:r>
      <m:oMath>
        <m:r>
          <w:rPr>
            <w:rFonts w:ascii="Cambria Math" w:hAnsi="Cambria Math"/>
          </w:rPr>
          <m:t>IK</m:t>
        </m:r>
      </m:oMath>
      <w:r>
        <w:rPr>
          <w:i/>
        </w:rPr>
        <w:t>)</w:t>
      </w:r>
      <w:r>
        <w:t>: Esta variante se usa cuando la variable es cualitativa (categórica) o se transforma una variable cuantitativa en cualitativa para determinar si la variable excede o no un umbral. El resultado es la probabilidad condicional de</w:t>
      </w:r>
      <w:r>
        <w:t xml:space="preserve"> cada una de las categorías (niveles) de la variable.</w:t>
      </w:r>
    </w:p>
    <w:p w14:paraId="49370415" w14:textId="77777777" w:rsidR="00B53EE8" w:rsidRDefault="00230E40">
      <w:pPr>
        <w:pStyle w:val="FirstParagraph"/>
      </w:pPr>
      <w:r>
        <w:t>Eldeiry &amp; Garcia (</w:t>
      </w:r>
      <w:hyperlink w:anchor="ref-eldeiry2010jide">
        <w:r>
          <w:rPr>
            <w:rStyle w:val="Hyperlink"/>
          </w:rPr>
          <w:t>2010</w:t>
        </w:r>
      </w:hyperlink>
      <w:r>
        <w:t>), Kravchenko &amp; Bullock (</w:t>
      </w:r>
      <w:hyperlink w:anchor="ref-kravchenko1999a">
        <w:r>
          <w:rPr>
            <w:rStyle w:val="Hyperlink"/>
          </w:rPr>
          <w:t>1999</w:t>
        </w:r>
      </w:hyperlink>
      <w:r>
        <w:t>), Meng et al. (</w:t>
      </w:r>
      <w:hyperlink w:anchor="ref-meng2013cagis">
        <w:r>
          <w:rPr>
            <w:rStyle w:val="Hyperlink"/>
          </w:rPr>
          <w:t>2013</w:t>
        </w:r>
      </w:hyperlink>
      <w:r>
        <w:t>), Wang</w:t>
      </w:r>
      <w:r>
        <w:t xml:space="preserve"> et al. (</w:t>
      </w:r>
      <w:hyperlink w:anchor="ref-wang2017rs">
        <w:r>
          <w:rPr>
            <w:rStyle w:val="Hyperlink"/>
          </w:rPr>
          <w:t>2017</w:t>
        </w:r>
      </w:hyperlink>
      <w:r>
        <w:t>), y Yao et al. (</w:t>
      </w:r>
      <w:hyperlink w:anchor="ref-yao2013po">
        <w:r>
          <w:rPr>
            <w:rStyle w:val="Hyperlink"/>
          </w:rPr>
          <w:t>2013</w:t>
        </w:r>
      </w:hyperlink>
      <w:r>
        <w:t>) hacen uso de varios de los tipos de Kriging, así como de otros métodos de interpolación, describiendo brevemente los métodos y comparando los resul</w:t>
      </w:r>
      <w:r>
        <w:t>tados entre ellos.</w:t>
      </w:r>
    </w:p>
    <w:p w14:paraId="5EA46E25" w14:textId="77777777" w:rsidR="00B53EE8" w:rsidRDefault="00230E40">
      <w:pPr>
        <w:pStyle w:val="Heading1"/>
      </w:pPr>
      <w:bookmarkStart w:id="12" w:name="geostats-analisis"/>
      <w:r>
        <w:t>Análisis geoestadístico</w:t>
      </w:r>
      <w:bookmarkEnd w:id="12"/>
    </w:p>
    <w:p w14:paraId="65227D72" w14:textId="77777777" w:rsidR="00B53EE8" w:rsidRDefault="00230E40">
      <w:pPr>
        <w:pStyle w:val="FirstParagraph"/>
      </w:pPr>
      <w:r>
        <w:t xml:space="preserve">Una vez presentada la teoría básica de la geoestadística se va a proceder a realizar un análisis geoestadístico típico (con el objetivo de estimar la variable en el espacio) en un set de datos simulados. Se usan datos simulados para que el enfoque sea más </w:t>
      </w:r>
      <w:r>
        <w:t>en el proceso y no tanto en la variable en si, la cual puede ser porosidad, densidad, espesor, etc., o cualquier variable numérica de interés.</w:t>
      </w:r>
    </w:p>
    <w:p w14:paraId="77336FDA" w14:textId="77777777" w:rsidR="00B53EE8" w:rsidRDefault="00230E40">
      <w:pPr>
        <w:pStyle w:val="BodyText"/>
      </w:pPr>
      <w:r>
        <w:t xml:space="preserve">Se va a hacer uso de </w:t>
      </w:r>
      <w:r>
        <w:rPr>
          <w:b/>
        </w:rPr>
        <w:t>R</w:t>
      </w:r>
      <w:r>
        <w:t xml:space="preserve"> que permite manipular y analizar datos (espaciales y no espaciales), y además tiene divers</w:t>
      </w:r>
      <w:r>
        <w:t xml:space="preserve">os paquetes (librerías) para realizar análisis geoestadísticos (Finley et al., </w:t>
      </w:r>
      <w:hyperlink w:anchor="ref-finley2015jss">
        <w:r>
          <w:rPr>
            <w:rStyle w:val="Hyperlink"/>
          </w:rPr>
          <w:t>2015</w:t>
        </w:r>
      </w:hyperlink>
      <w:r>
        <w:t xml:space="preserve">; Jing &amp; Oliveira, </w:t>
      </w:r>
      <w:hyperlink w:anchor="ref-jing2015jss">
        <w:r>
          <w:rPr>
            <w:rStyle w:val="Hyperlink"/>
          </w:rPr>
          <w:t>2015</w:t>
        </w:r>
      </w:hyperlink>
      <w:r>
        <w:t xml:space="preserve">; Pebesma &amp; Graeler, </w:t>
      </w:r>
      <w:hyperlink w:anchor="ref-R-gstat">
        <w:r>
          <w:rPr>
            <w:rStyle w:val="Hyperlink"/>
          </w:rPr>
          <w:t>2020</w:t>
        </w:r>
      </w:hyperlink>
      <w:r>
        <w:t>; Ribeiro et </w:t>
      </w:r>
      <w:r>
        <w:t xml:space="preserve">al., </w:t>
      </w:r>
      <w:hyperlink w:anchor="ref-ribeiro2003p3iwdsc">
        <w:r>
          <w:rPr>
            <w:rStyle w:val="Hyperlink"/>
          </w:rPr>
          <w:t>2003</w:t>
        </w:r>
      </w:hyperlink>
      <w:r>
        <w:t xml:space="preserve">). Aquí se presenta el uso del paquete </w:t>
      </w:r>
      <w:r>
        <w:rPr>
          <w:b/>
        </w:rPr>
        <w:t>gstat</w:t>
      </w:r>
      <w:r>
        <w:t xml:space="preserve"> (Pebesma &amp; Graeler, </w:t>
      </w:r>
      <w:hyperlink w:anchor="ref-R-gstat">
        <w:r>
          <w:rPr>
            <w:rStyle w:val="Hyperlink"/>
          </w:rPr>
          <w:t>2020</w:t>
        </w:r>
      </w:hyperlink>
      <w:r>
        <w:t>)</w:t>
      </w:r>
      <w:r>
        <w:t xml:space="preserve">, que es uno de los más usados, ya presenta una gran cantidad de funciones disponibles. Para la manipulación de los datos se usan principalmente </w:t>
      </w:r>
      <w:r>
        <w:rPr>
          <w:b/>
        </w:rPr>
        <w:t>dplyr</w:t>
      </w:r>
      <w:r>
        <w:t xml:space="preserve"> (Wickham, </w:t>
      </w:r>
      <w:r>
        <w:lastRenderedPageBreak/>
        <w:t xml:space="preserve">François, et al., </w:t>
      </w:r>
      <w:hyperlink w:anchor="ref-R-dplyr">
        <w:r>
          <w:rPr>
            <w:rStyle w:val="Hyperlink"/>
          </w:rPr>
          <w:t>2020</w:t>
        </w:r>
      </w:hyperlink>
      <w:r>
        <w:t xml:space="preserve">), </w:t>
      </w:r>
      <w:r>
        <w:rPr>
          <w:b/>
        </w:rPr>
        <w:t>tidyr</w:t>
      </w:r>
      <w:r>
        <w:t xml:space="preserve"> (Wickham &amp; Henry, </w:t>
      </w:r>
      <w:hyperlink w:anchor="ref-R-tidyr">
        <w:r>
          <w:rPr>
            <w:rStyle w:val="Hyperlink"/>
          </w:rPr>
          <w:t>2020</w:t>
        </w:r>
      </w:hyperlink>
      <w:r>
        <w:t xml:space="preserve">) y </w:t>
      </w:r>
      <w:r>
        <w:rPr>
          <w:b/>
        </w:rPr>
        <w:t>broom</w:t>
      </w:r>
      <w:r>
        <w:t xml:space="preserve"> (Robinson &amp; Hayes, </w:t>
      </w:r>
      <w:hyperlink w:anchor="ref-R-broom">
        <w:r>
          <w:rPr>
            <w:rStyle w:val="Hyperlink"/>
          </w:rPr>
          <w:t>2020</w:t>
        </w:r>
      </w:hyperlink>
      <w:r>
        <w:t xml:space="preserve">), para la creación de gráficos se usa </w:t>
      </w:r>
      <w:r>
        <w:rPr>
          <w:b/>
        </w:rPr>
        <w:t>ggplot2</w:t>
      </w:r>
      <w:r>
        <w:t xml:space="preserve"> (Wickham, </w:t>
      </w:r>
      <w:hyperlink w:anchor="ref-ggplot22016">
        <w:r>
          <w:rPr>
            <w:rStyle w:val="Hyperlink"/>
          </w:rPr>
          <w:t>2016</w:t>
        </w:r>
      </w:hyperlink>
      <w:r>
        <w:t xml:space="preserve">; Wickham, Chang, et al., </w:t>
      </w:r>
      <w:hyperlink w:anchor="ref-R-ggplot2">
        <w:r>
          <w:rPr>
            <w:rStyle w:val="Hyperlink"/>
          </w:rPr>
          <w:t>20</w:t>
        </w:r>
        <w:r>
          <w:rPr>
            <w:rStyle w:val="Hyperlink"/>
          </w:rPr>
          <w:t>20</w:t>
        </w:r>
      </w:hyperlink>
      <w:r>
        <w:t xml:space="preserve">), y para la creación y trato de objetos espaciales se usan </w:t>
      </w:r>
      <w:r>
        <w:rPr>
          <w:b/>
        </w:rPr>
        <w:t>sf</w:t>
      </w:r>
      <w:r>
        <w:t xml:space="preserve"> (Pebesma, </w:t>
      </w:r>
      <w:hyperlink w:anchor="ref-R-sf">
        <w:r>
          <w:rPr>
            <w:rStyle w:val="Hyperlink"/>
          </w:rPr>
          <w:t>2020</w:t>
        </w:r>
      </w:hyperlink>
      <w:hyperlink w:anchor="ref-R-sf">
        <w:r>
          <w:rPr>
            <w:rStyle w:val="Hyperlink"/>
          </w:rPr>
          <w:t>a</w:t>
        </w:r>
      </w:hyperlink>
      <w:r>
        <w:t xml:space="preserve">), </w:t>
      </w:r>
      <w:r>
        <w:rPr>
          <w:b/>
        </w:rPr>
        <w:t>sp</w:t>
      </w:r>
      <w:r>
        <w:t xml:space="preserve"> (Pebesma &amp; Bivand, </w:t>
      </w:r>
      <w:hyperlink w:anchor="ref-R-sp">
        <w:r>
          <w:rPr>
            <w:rStyle w:val="Hyperlink"/>
          </w:rPr>
          <w:t>2020</w:t>
        </w:r>
      </w:hyperlink>
      <w:hyperlink w:anchor="ref-R-sp">
        <w:r>
          <w:rPr>
            <w:rStyle w:val="Hyperlink"/>
          </w:rPr>
          <w:t>b</w:t>
        </w:r>
      </w:hyperlink>
      <w:r>
        <w:t xml:space="preserve">), y </w:t>
      </w:r>
      <w:r>
        <w:rPr>
          <w:b/>
        </w:rPr>
        <w:t>stars</w:t>
      </w:r>
      <w:r>
        <w:t xml:space="preserve"> (Pebesma, </w:t>
      </w:r>
      <w:hyperlink w:anchor="ref-R-stars">
        <w:r>
          <w:rPr>
            <w:rStyle w:val="Hyperlink"/>
          </w:rPr>
          <w:t>2020</w:t>
        </w:r>
      </w:hyperlink>
      <w:hyperlink w:anchor="ref-R-stars">
        <w:r>
          <w:rPr>
            <w:rStyle w:val="Hyperlink"/>
          </w:rPr>
          <w:t>b</w:t>
        </w:r>
      </w:hyperlink>
      <w:r>
        <w:t>).</w:t>
      </w:r>
    </w:p>
    <w:p w14:paraId="0B56FE8D" w14:textId="77777777" w:rsidR="00B53EE8" w:rsidRDefault="00230E40">
      <w:pPr>
        <w:pStyle w:val="Heading2"/>
      </w:pPr>
      <w:bookmarkStart w:id="13" w:name="análisis-exploratorio-de-datos"/>
      <w:r>
        <w:t>Análisis Exploratorio de Datos</w:t>
      </w:r>
      <w:bookmarkEnd w:id="13"/>
    </w:p>
    <w:p w14:paraId="2370208B" w14:textId="77777777" w:rsidR="00B53EE8" w:rsidRDefault="00230E40">
      <w:pPr>
        <w:pStyle w:val="FirstParagraph"/>
      </w:pPr>
      <w:r>
        <w:t>Antes de iniciar con el análisis geoestadístico es necesario estudiar la variable, ver su distribución (si se aproxima a una distribución normal) para</w:t>
      </w:r>
      <w:r>
        <w:t xml:space="preserve"> determinar si es necesaria alguna transformación, y por medio de la varianza se puede tener una idea aproximad de la meseta total del variograma. </w:t>
      </w:r>
      <w:r>
        <w:rPr>
          <w:b/>
        </w:rPr>
        <w:t>Para ver el análisis completo, con todo el código mostrado y explicado, se recomienda consultar el material e</w:t>
      </w:r>
      <w:r>
        <w:rPr>
          <w:b/>
        </w:rPr>
        <w:t>xtra</w:t>
      </w:r>
      <w:r>
        <w:t>.</w:t>
      </w:r>
    </w:p>
    <w:p w14:paraId="1F9D4C9D" w14:textId="77777777" w:rsidR="00B53EE8" w:rsidRDefault="00230E40">
      <w:pPr>
        <w:pStyle w:val="BodyText"/>
      </w:pPr>
      <w:r>
        <w:t xml:space="preserve">Primeramente se deben importar los datos en un data frame (tabla) al cual se le va a llamar </w:t>
      </w:r>
      <w:r>
        <w:rPr>
          <w:rStyle w:val="VerbatimChar"/>
        </w:rPr>
        <w:t>datos</w:t>
      </w:r>
      <w:r>
        <w:t xml:space="preserve">. En este caso la variable de interés es </w:t>
      </w:r>
      <w:r>
        <w:rPr>
          <w:rStyle w:val="VerbatimChar"/>
        </w:rPr>
        <w:t>z</w:t>
      </w:r>
      <w:r>
        <w:t>. Una vez los datos están listos se procede a analizar la variable y ver su distribución como se muestra a cont</w:t>
      </w:r>
      <w:r>
        <w:t>inuación.</w:t>
      </w:r>
    </w:p>
    <w:p w14:paraId="7090EDE3" w14:textId="77777777" w:rsidR="00B53EE8" w:rsidRDefault="00230E40">
      <w:pPr>
        <w:pStyle w:val="TableCaption"/>
      </w:pPr>
      <w:r>
        <w:t>Tabla 1: Resumen estadístico de la variable “z”.</w:t>
      </w:r>
    </w:p>
    <w:tbl>
      <w:tblPr>
        <w:tblStyle w:val="Table"/>
        <w:tblW w:w="0" w:type="pct"/>
        <w:tblLook w:val="07E0" w:firstRow="1" w:lastRow="1" w:firstColumn="1" w:lastColumn="1" w:noHBand="1" w:noVBand="1"/>
        <w:tblCaption w:val="Tabla 1: Resumen estadístico de la variable “z”."/>
      </w:tblPr>
      <w:tblGrid>
        <w:gridCol w:w="326"/>
        <w:gridCol w:w="461"/>
        <w:gridCol w:w="816"/>
        <w:gridCol w:w="826"/>
        <w:gridCol w:w="767"/>
        <w:gridCol w:w="645"/>
        <w:gridCol w:w="1060"/>
        <w:gridCol w:w="767"/>
        <w:gridCol w:w="767"/>
        <w:gridCol w:w="705"/>
        <w:gridCol w:w="645"/>
        <w:gridCol w:w="645"/>
        <w:gridCol w:w="1146"/>
      </w:tblGrid>
      <w:tr w:rsidR="00B53EE8" w14:paraId="2A21C66F" w14:textId="77777777">
        <w:tc>
          <w:tcPr>
            <w:tcW w:w="0" w:type="auto"/>
            <w:tcBorders>
              <w:bottom w:val="single" w:sz="0" w:space="0" w:color="auto"/>
            </w:tcBorders>
            <w:vAlign w:val="bottom"/>
          </w:tcPr>
          <w:p w14:paraId="030308EB" w14:textId="77777777" w:rsidR="00B53EE8" w:rsidRDefault="00B53EE8">
            <w:pPr>
              <w:pStyle w:val="Compact"/>
            </w:pPr>
          </w:p>
        </w:tc>
        <w:tc>
          <w:tcPr>
            <w:tcW w:w="0" w:type="auto"/>
            <w:tcBorders>
              <w:bottom w:val="single" w:sz="0" w:space="0" w:color="auto"/>
            </w:tcBorders>
            <w:vAlign w:val="bottom"/>
          </w:tcPr>
          <w:p w14:paraId="2679BEC5" w14:textId="77777777" w:rsidR="00B53EE8" w:rsidRDefault="00230E40">
            <w:pPr>
              <w:pStyle w:val="Compact"/>
              <w:jc w:val="center"/>
            </w:pPr>
            <w:r>
              <w:t>N</w:t>
            </w:r>
          </w:p>
        </w:tc>
        <w:tc>
          <w:tcPr>
            <w:tcW w:w="0" w:type="auto"/>
            <w:tcBorders>
              <w:bottom w:val="single" w:sz="0" w:space="0" w:color="auto"/>
            </w:tcBorders>
            <w:vAlign w:val="bottom"/>
          </w:tcPr>
          <w:p w14:paraId="2798432B" w14:textId="77777777" w:rsidR="00B53EE8" w:rsidRDefault="00230E40">
            <w:pPr>
              <w:pStyle w:val="Compact"/>
              <w:jc w:val="center"/>
            </w:pPr>
            <w:r>
              <w:t>Media</w:t>
            </w:r>
          </w:p>
        </w:tc>
        <w:tc>
          <w:tcPr>
            <w:tcW w:w="0" w:type="auto"/>
            <w:tcBorders>
              <w:bottom w:val="single" w:sz="0" w:space="0" w:color="auto"/>
            </w:tcBorders>
            <w:vAlign w:val="bottom"/>
          </w:tcPr>
          <w:p w14:paraId="17558A90" w14:textId="77777777" w:rsidR="00B53EE8" w:rsidRDefault="00230E40">
            <w:pPr>
              <w:pStyle w:val="Compact"/>
              <w:jc w:val="center"/>
            </w:pPr>
            <w:r>
              <w:t>Desv. Est.</w:t>
            </w:r>
          </w:p>
        </w:tc>
        <w:tc>
          <w:tcPr>
            <w:tcW w:w="0" w:type="auto"/>
            <w:tcBorders>
              <w:bottom w:val="single" w:sz="0" w:space="0" w:color="auto"/>
            </w:tcBorders>
            <w:vAlign w:val="bottom"/>
          </w:tcPr>
          <w:p w14:paraId="47B163CB" w14:textId="77777777" w:rsidR="00B53EE8" w:rsidRDefault="00230E40">
            <w:pPr>
              <w:pStyle w:val="Compact"/>
              <w:jc w:val="center"/>
            </w:pPr>
            <w:r>
              <w:t>Min</w:t>
            </w:r>
          </w:p>
        </w:tc>
        <w:tc>
          <w:tcPr>
            <w:tcW w:w="0" w:type="auto"/>
            <w:tcBorders>
              <w:bottom w:val="single" w:sz="0" w:space="0" w:color="auto"/>
            </w:tcBorders>
            <w:vAlign w:val="bottom"/>
          </w:tcPr>
          <w:p w14:paraId="7B4E4666" w14:textId="77777777" w:rsidR="00B53EE8" w:rsidRDefault="00230E40">
            <w:pPr>
              <w:pStyle w:val="Compact"/>
              <w:jc w:val="center"/>
            </w:pPr>
            <w:r>
              <w:t>Q1</w:t>
            </w:r>
          </w:p>
        </w:tc>
        <w:tc>
          <w:tcPr>
            <w:tcW w:w="0" w:type="auto"/>
            <w:tcBorders>
              <w:bottom w:val="single" w:sz="0" w:space="0" w:color="auto"/>
            </w:tcBorders>
            <w:vAlign w:val="bottom"/>
          </w:tcPr>
          <w:p w14:paraId="04EFA73A" w14:textId="77777777" w:rsidR="00B53EE8" w:rsidRDefault="00230E40">
            <w:pPr>
              <w:pStyle w:val="Compact"/>
              <w:jc w:val="center"/>
            </w:pPr>
            <w:r>
              <w:t>Mediana</w:t>
            </w:r>
          </w:p>
        </w:tc>
        <w:tc>
          <w:tcPr>
            <w:tcW w:w="0" w:type="auto"/>
            <w:tcBorders>
              <w:bottom w:val="single" w:sz="0" w:space="0" w:color="auto"/>
            </w:tcBorders>
            <w:vAlign w:val="bottom"/>
          </w:tcPr>
          <w:p w14:paraId="78EF0C65" w14:textId="77777777" w:rsidR="00B53EE8" w:rsidRDefault="00230E40">
            <w:pPr>
              <w:pStyle w:val="Compact"/>
              <w:jc w:val="center"/>
            </w:pPr>
            <w:r>
              <w:t>Q3</w:t>
            </w:r>
          </w:p>
        </w:tc>
        <w:tc>
          <w:tcPr>
            <w:tcW w:w="0" w:type="auto"/>
            <w:tcBorders>
              <w:bottom w:val="single" w:sz="0" w:space="0" w:color="auto"/>
            </w:tcBorders>
            <w:vAlign w:val="bottom"/>
          </w:tcPr>
          <w:p w14:paraId="05BB84F7" w14:textId="77777777" w:rsidR="00B53EE8" w:rsidRDefault="00230E40">
            <w:pPr>
              <w:pStyle w:val="Compact"/>
              <w:jc w:val="center"/>
            </w:pPr>
            <w:r>
              <w:t>Max</w:t>
            </w:r>
          </w:p>
        </w:tc>
        <w:tc>
          <w:tcPr>
            <w:tcW w:w="0" w:type="auto"/>
            <w:tcBorders>
              <w:bottom w:val="single" w:sz="0" w:space="0" w:color="auto"/>
            </w:tcBorders>
            <w:vAlign w:val="bottom"/>
          </w:tcPr>
          <w:p w14:paraId="05E8BE64" w14:textId="77777777" w:rsidR="00B53EE8" w:rsidRDefault="00230E40">
            <w:pPr>
              <w:pStyle w:val="Compact"/>
              <w:jc w:val="center"/>
            </w:pPr>
            <w:r>
              <w:t>MAD</w:t>
            </w:r>
          </w:p>
        </w:tc>
        <w:tc>
          <w:tcPr>
            <w:tcW w:w="0" w:type="auto"/>
            <w:tcBorders>
              <w:bottom w:val="single" w:sz="0" w:space="0" w:color="auto"/>
            </w:tcBorders>
            <w:vAlign w:val="bottom"/>
          </w:tcPr>
          <w:p w14:paraId="4CDCC0D1" w14:textId="77777777" w:rsidR="00B53EE8" w:rsidRDefault="00230E40">
            <w:pPr>
              <w:pStyle w:val="Compact"/>
              <w:jc w:val="center"/>
            </w:pPr>
            <w:r>
              <w:t>IQR</w:t>
            </w:r>
          </w:p>
        </w:tc>
        <w:tc>
          <w:tcPr>
            <w:tcW w:w="0" w:type="auto"/>
            <w:tcBorders>
              <w:bottom w:val="single" w:sz="0" w:space="0" w:color="auto"/>
            </w:tcBorders>
            <w:vAlign w:val="bottom"/>
          </w:tcPr>
          <w:p w14:paraId="4BDDFE7F" w14:textId="77777777" w:rsidR="00B53EE8" w:rsidRDefault="00230E40">
            <w:pPr>
              <w:pStyle w:val="Compact"/>
              <w:jc w:val="center"/>
            </w:pPr>
            <w:r>
              <w:t>CV</w:t>
            </w:r>
          </w:p>
        </w:tc>
        <w:tc>
          <w:tcPr>
            <w:tcW w:w="0" w:type="auto"/>
            <w:tcBorders>
              <w:bottom w:val="single" w:sz="0" w:space="0" w:color="auto"/>
            </w:tcBorders>
            <w:vAlign w:val="bottom"/>
          </w:tcPr>
          <w:p w14:paraId="1E792F8C" w14:textId="77777777" w:rsidR="00B53EE8" w:rsidRDefault="00230E40">
            <w:pPr>
              <w:pStyle w:val="Compact"/>
              <w:jc w:val="center"/>
            </w:pPr>
            <w:r>
              <w:t>Asimetría</w:t>
            </w:r>
          </w:p>
        </w:tc>
      </w:tr>
      <w:tr w:rsidR="00B53EE8" w14:paraId="4BDF8906" w14:textId="77777777">
        <w:tc>
          <w:tcPr>
            <w:tcW w:w="0" w:type="auto"/>
          </w:tcPr>
          <w:p w14:paraId="6CC6491E" w14:textId="77777777" w:rsidR="00B53EE8" w:rsidRDefault="00230E40">
            <w:pPr>
              <w:pStyle w:val="Compact"/>
            </w:pPr>
            <w:r>
              <w:t>z</w:t>
            </w:r>
          </w:p>
        </w:tc>
        <w:tc>
          <w:tcPr>
            <w:tcW w:w="0" w:type="auto"/>
          </w:tcPr>
          <w:p w14:paraId="0DEFF7F7" w14:textId="77777777" w:rsidR="00B53EE8" w:rsidRDefault="00230E40">
            <w:pPr>
              <w:pStyle w:val="Compact"/>
              <w:jc w:val="center"/>
            </w:pPr>
            <w:r>
              <w:t>60</w:t>
            </w:r>
          </w:p>
        </w:tc>
        <w:tc>
          <w:tcPr>
            <w:tcW w:w="0" w:type="auto"/>
          </w:tcPr>
          <w:p w14:paraId="4A088025" w14:textId="77777777" w:rsidR="00B53EE8" w:rsidRDefault="00230E40">
            <w:pPr>
              <w:pStyle w:val="Compact"/>
              <w:jc w:val="center"/>
            </w:pPr>
            <w:r>
              <w:t>29.9</w:t>
            </w:r>
          </w:p>
        </w:tc>
        <w:tc>
          <w:tcPr>
            <w:tcW w:w="0" w:type="auto"/>
          </w:tcPr>
          <w:p w14:paraId="4328D4DF" w14:textId="77777777" w:rsidR="00B53EE8" w:rsidRDefault="00230E40">
            <w:pPr>
              <w:pStyle w:val="Compact"/>
              <w:jc w:val="center"/>
            </w:pPr>
            <w:r>
              <w:t>0.86</w:t>
            </w:r>
          </w:p>
        </w:tc>
        <w:tc>
          <w:tcPr>
            <w:tcW w:w="0" w:type="auto"/>
          </w:tcPr>
          <w:p w14:paraId="107B4927" w14:textId="77777777" w:rsidR="00B53EE8" w:rsidRDefault="00230E40">
            <w:pPr>
              <w:pStyle w:val="Compact"/>
              <w:jc w:val="center"/>
            </w:pPr>
            <w:r>
              <w:t>28.19</w:t>
            </w:r>
          </w:p>
        </w:tc>
        <w:tc>
          <w:tcPr>
            <w:tcW w:w="0" w:type="auto"/>
          </w:tcPr>
          <w:p w14:paraId="64B22459" w14:textId="77777777" w:rsidR="00B53EE8" w:rsidRDefault="00230E40">
            <w:pPr>
              <w:pStyle w:val="Compact"/>
              <w:jc w:val="center"/>
            </w:pPr>
            <w:r>
              <w:t>29.2</w:t>
            </w:r>
          </w:p>
        </w:tc>
        <w:tc>
          <w:tcPr>
            <w:tcW w:w="0" w:type="auto"/>
          </w:tcPr>
          <w:p w14:paraId="2129599A" w14:textId="77777777" w:rsidR="00B53EE8" w:rsidRDefault="00230E40">
            <w:pPr>
              <w:pStyle w:val="Compact"/>
              <w:jc w:val="center"/>
            </w:pPr>
            <w:r>
              <w:t>29.86</w:t>
            </w:r>
          </w:p>
        </w:tc>
        <w:tc>
          <w:tcPr>
            <w:tcW w:w="0" w:type="auto"/>
          </w:tcPr>
          <w:p w14:paraId="4A5F38AB" w14:textId="77777777" w:rsidR="00B53EE8" w:rsidRDefault="00230E40">
            <w:pPr>
              <w:pStyle w:val="Compact"/>
              <w:jc w:val="center"/>
            </w:pPr>
            <w:r>
              <w:t>30.38</w:t>
            </w:r>
          </w:p>
        </w:tc>
        <w:tc>
          <w:tcPr>
            <w:tcW w:w="0" w:type="auto"/>
          </w:tcPr>
          <w:p w14:paraId="420DDC27" w14:textId="77777777" w:rsidR="00B53EE8" w:rsidRDefault="00230E40">
            <w:pPr>
              <w:pStyle w:val="Compact"/>
              <w:jc w:val="center"/>
            </w:pPr>
            <w:r>
              <w:t>31.95</w:t>
            </w:r>
          </w:p>
        </w:tc>
        <w:tc>
          <w:tcPr>
            <w:tcW w:w="0" w:type="auto"/>
          </w:tcPr>
          <w:p w14:paraId="28C38A74" w14:textId="77777777" w:rsidR="00B53EE8" w:rsidRDefault="00230E40">
            <w:pPr>
              <w:pStyle w:val="Compact"/>
              <w:jc w:val="center"/>
            </w:pPr>
            <w:r>
              <w:t>0.94</w:t>
            </w:r>
          </w:p>
        </w:tc>
        <w:tc>
          <w:tcPr>
            <w:tcW w:w="0" w:type="auto"/>
          </w:tcPr>
          <w:p w14:paraId="70A34626" w14:textId="77777777" w:rsidR="00B53EE8" w:rsidRDefault="00230E40">
            <w:pPr>
              <w:pStyle w:val="Compact"/>
              <w:jc w:val="center"/>
            </w:pPr>
            <w:r>
              <w:t>1.15</w:t>
            </w:r>
          </w:p>
        </w:tc>
        <w:tc>
          <w:tcPr>
            <w:tcW w:w="0" w:type="auto"/>
          </w:tcPr>
          <w:p w14:paraId="42C720FB" w14:textId="77777777" w:rsidR="00B53EE8" w:rsidRDefault="00230E40">
            <w:pPr>
              <w:pStyle w:val="Compact"/>
              <w:jc w:val="center"/>
            </w:pPr>
            <w:r>
              <w:t>0.03</w:t>
            </w:r>
          </w:p>
        </w:tc>
        <w:tc>
          <w:tcPr>
            <w:tcW w:w="0" w:type="auto"/>
          </w:tcPr>
          <w:p w14:paraId="6C491CB7" w14:textId="77777777" w:rsidR="00B53EE8" w:rsidRDefault="00230E40">
            <w:pPr>
              <w:pStyle w:val="Compact"/>
              <w:jc w:val="center"/>
            </w:pPr>
            <w:r>
              <w:t>0.47</w:t>
            </w:r>
          </w:p>
        </w:tc>
      </w:tr>
    </w:tbl>
    <w:p w14:paraId="59987E6C" w14:textId="77777777" w:rsidR="00B53EE8" w:rsidRDefault="00230E40">
      <w:pPr>
        <w:pStyle w:val="CaptionedFigure"/>
      </w:pPr>
      <w:r>
        <w:rPr>
          <w:noProof/>
        </w:rPr>
        <w:drawing>
          <wp:inline distT="0" distB="0" distL="0" distR="0" wp14:anchorId="16723A11" wp14:editId="372A6642">
            <wp:extent cx="5943600" cy="3670035"/>
            <wp:effectExtent l="0" t="0" r="0" b="0"/>
            <wp:docPr id="8" name="Picture" descr="Figura 8: Histograma de la variable. La línea roja corresponde con la media, y la curva azul con la curva de densidad empírica."/>
            <wp:cNvGraphicFramePr/>
            <a:graphic xmlns:a="http://schemas.openxmlformats.org/drawingml/2006/main">
              <a:graphicData uri="http://schemas.openxmlformats.org/drawingml/2006/picture">
                <pic:pic xmlns:pic="http://schemas.openxmlformats.org/drawingml/2006/picture">
                  <pic:nvPicPr>
                    <pic:cNvPr id="0" name="Picture" descr="figures/AED-1.png"/>
                    <pic:cNvPicPr>
                      <a:picLocks noChangeAspect="1" noChangeArrowheads="1"/>
                    </pic:cNvPicPr>
                  </pic:nvPicPr>
                  <pic:blipFill>
                    <a:blip r:embed="rId14"/>
                    <a:stretch>
                      <a:fillRect/>
                    </a:stretch>
                  </pic:blipFill>
                  <pic:spPr bwMode="auto">
                    <a:xfrm>
                      <a:off x="0" y="0"/>
                      <a:ext cx="5943600" cy="3670035"/>
                    </a:xfrm>
                    <a:prstGeom prst="rect">
                      <a:avLst/>
                    </a:prstGeom>
                    <a:noFill/>
                    <a:ln w="9525">
                      <a:noFill/>
                      <a:headEnd/>
                      <a:tailEnd/>
                    </a:ln>
                  </pic:spPr>
                </pic:pic>
              </a:graphicData>
            </a:graphic>
          </wp:inline>
        </w:drawing>
      </w:r>
    </w:p>
    <w:p w14:paraId="4A36EDDE" w14:textId="77777777" w:rsidR="00B53EE8" w:rsidRDefault="00230E40">
      <w:pPr>
        <w:pStyle w:val="ImageCaption"/>
      </w:pPr>
      <w:r>
        <w:t>Figura 8: Histograma de la variable. La línea roja corresponde con la media, y la curva azul con la curva de densidad empírica.</w:t>
      </w:r>
    </w:p>
    <w:p w14:paraId="3850486C" w14:textId="77777777" w:rsidR="00B53EE8" w:rsidRDefault="00230E40">
      <w:pPr>
        <w:pStyle w:val="BodyText"/>
      </w:pPr>
      <w:r>
        <w:t>El resumen estadístico (Tabla 1) y el histograma (Figura 8) muestran que los datos tienen una distribución aproximadamente norma</w:t>
      </w:r>
      <w:r>
        <w:t xml:space="preserve">l, donde la media y mediana son </w:t>
      </w:r>
      <w:r>
        <w:lastRenderedPageBreak/>
        <w:t>similares y el histograma presenta una forma general de campana, por lo que no es necesaria ninguna transformación. La varianza de la variable es 0.745, lo que brinda una aproximación de la meseta total del variograma.</w:t>
      </w:r>
    </w:p>
    <w:p w14:paraId="7AF72ADA" w14:textId="77777777" w:rsidR="00B53EE8" w:rsidRDefault="00230E40">
      <w:pPr>
        <w:pStyle w:val="BodyText"/>
      </w:pPr>
      <w:r>
        <w:t xml:space="preserve">Como </w:t>
      </w:r>
      <w:r>
        <w:t xml:space="preserve">los datos iniciales están en una tabla, es necesario convertir estos datos en datos/objetos espaciales, para poder realizar operaciones y análisis espaciales, incluyendo el análisis geoestadístico. Aquí el objeto espacial se denomina como </w:t>
      </w:r>
      <w:r>
        <w:rPr>
          <w:rStyle w:val="VerbatimChar"/>
        </w:rPr>
        <w:t>datos_sf</w:t>
      </w:r>
      <w:r>
        <w:t xml:space="preserve"> y </w:t>
      </w:r>
      <w:r>
        <w:rPr>
          <w:rStyle w:val="VerbatimChar"/>
        </w:rPr>
        <w:t>datos_</w:t>
      </w:r>
      <w:r>
        <w:rPr>
          <w:rStyle w:val="VerbatimChar"/>
        </w:rPr>
        <w:t>sp</w:t>
      </w:r>
      <w:r>
        <w:t>, para referencia del lector.</w:t>
      </w:r>
    </w:p>
    <w:p w14:paraId="7733E24E" w14:textId="77777777" w:rsidR="00B53EE8" w:rsidRDefault="00230E40">
      <w:pPr>
        <w:pStyle w:val="BodyText"/>
      </w:pPr>
      <w:r>
        <w:t>En este caso los datos tienen unas coordenadas locales, las cual no corresponden con ningún sistema de coordenadas reconocido, es arbritario. De manera general se recomienda trabajar los datos en sistemas de coordenadas plan</w:t>
      </w:r>
      <w:r>
        <w:t xml:space="preserve">as (x,y) por lo que si se tienen en geográficas (long, lat) se recomienda convertirlas a planas conforme la zona de estudio, utilizando los códigos </w:t>
      </w:r>
      <w:r>
        <w:rPr>
          <w:i/>
        </w:rPr>
        <w:t>epsg</w:t>
      </w:r>
      <w:r>
        <w:t xml:space="preserve"> respectivos. Para esto se puede consultar Garnier-Villarreal (</w:t>
      </w:r>
      <w:hyperlink w:anchor="ref-garnier-villarreal2020">
        <w:r>
          <w:rPr>
            <w:rStyle w:val="Hyperlink"/>
          </w:rPr>
          <w:t>2020</w:t>
        </w:r>
      </w:hyperlink>
      <w:r>
        <w:t xml:space="preserve">), donde el capítulo 6 está dedicado al trato de datos espaciales en </w:t>
      </w:r>
      <w:r>
        <w:rPr>
          <w:b/>
        </w:rPr>
        <w:t>R</w:t>
      </w:r>
      <w:r>
        <w:t>, y se indica como transformar los datos de un sistema de coordenadas a otro.</w:t>
      </w:r>
    </w:p>
    <w:p w14:paraId="1C7DC6F2" w14:textId="77777777" w:rsidR="00B53EE8" w:rsidRDefault="00230E40">
      <w:pPr>
        <w:pStyle w:val="BodyText"/>
      </w:pPr>
      <w:r>
        <w:t>Una vez transformados los datos a datos espaciales es buena práctica determinar las distancias e</w:t>
      </w:r>
      <w:r>
        <w:t>ntre los puntos, ya que como se explicó en la parte teórica, no es recomendado calcular el variograma experimental a más de la mitad de la distancia máxima entre puntos. Haciendo este paso se obtiene que la distancia máxima es de 128.03 m.</w:t>
      </w:r>
    </w:p>
    <w:p w14:paraId="2045E817" w14:textId="77777777" w:rsidR="00B53EE8" w:rsidRDefault="00230E40">
      <w:pPr>
        <w:pStyle w:val="BodyText"/>
      </w:pPr>
      <w:r>
        <w:t>Como se desea te</w:t>
      </w:r>
      <w:r>
        <w:t>ner una superficie con datos interpolados (en puntos donde no se tiene muestra) es necesario generar una grilla a rellenar. Se pueden tener grillar regulares (rectangulares) o irregulares (conforme un polígono que encierra a los datos). Para este caso se g</w:t>
      </w:r>
      <w:r>
        <w:t xml:space="preserve">enera una grilla regular (objeto </w:t>
      </w:r>
      <w:r>
        <w:rPr>
          <w:rStyle w:val="VerbatimChar"/>
        </w:rPr>
        <w:t>datosint</w:t>
      </w:r>
      <w:r>
        <w:t xml:space="preserve">) y una irregular (objeto </w:t>
      </w:r>
      <w:r>
        <w:rPr>
          <w:rStyle w:val="VerbatimChar"/>
        </w:rPr>
        <w:t>datosint2</w:t>
      </w:r>
      <w:r>
        <w:t>).</w:t>
      </w:r>
    </w:p>
    <w:p w14:paraId="34E57A58" w14:textId="77777777" w:rsidR="00B53EE8" w:rsidRDefault="00230E40">
      <w:pPr>
        <w:pStyle w:val="BodyText"/>
      </w:pPr>
      <w:r>
        <w:t>Ya con los datos en formato espacial es bueno visualizar su distribución en el espacio para tener una idea preliminar de patrones que pueden presentar. La Figura 9 muestra la ub</w:t>
      </w:r>
      <w:r>
        <w:t>icación de los datos, donde los puntos se encuentran rellenados de acuerdo al valor de la variable.</w:t>
      </w:r>
    </w:p>
    <w:p w14:paraId="62936074" w14:textId="77777777" w:rsidR="00B53EE8" w:rsidRDefault="00230E40">
      <w:pPr>
        <w:pStyle w:val="CaptionedFigure"/>
      </w:pPr>
      <w:r>
        <w:rPr>
          <w:noProof/>
        </w:rPr>
        <w:lastRenderedPageBreak/>
        <w:drawing>
          <wp:inline distT="0" distB="0" distL="0" distR="0" wp14:anchorId="70A1C1C6" wp14:editId="0893B3EE">
            <wp:extent cx="5943600" cy="3670035"/>
            <wp:effectExtent l="0" t="0" r="0" b="0"/>
            <wp:docPr id="9" name="Picture" descr="Figura 9: Mapa de puntos mostrando la distribución espacial de la variable."/>
            <wp:cNvGraphicFramePr/>
            <a:graphic xmlns:a="http://schemas.openxmlformats.org/drawingml/2006/main">
              <a:graphicData uri="http://schemas.openxmlformats.org/drawingml/2006/picture">
                <pic:pic xmlns:pic="http://schemas.openxmlformats.org/drawingml/2006/picture">
                  <pic:nvPicPr>
                    <pic:cNvPr id="0" name="Picture" descr="figures/dist-espacial-1.png"/>
                    <pic:cNvPicPr>
                      <a:picLocks noChangeAspect="1" noChangeArrowheads="1"/>
                    </pic:cNvPicPr>
                  </pic:nvPicPr>
                  <pic:blipFill>
                    <a:blip r:embed="rId15"/>
                    <a:stretch>
                      <a:fillRect/>
                    </a:stretch>
                  </pic:blipFill>
                  <pic:spPr bwMode="auto">
                    <a:xfrm>
                      <a:off x="0" y="0"/>
                      <a:ext cx="5943600" cy="3670035"/>
                    </a:xfrm>
                    <a:prstGeom prst="rect">
                      <a:avLst/>
                    </a:prstGeom>
                    <a:noFill/>
                    <a:ln w="9525">
                      <a:noFill/>
                      <a:headEnd/>
                      <a:tailEnd/>
                    </a:ln>
                  </pic:spPr>
                </pic:pic>
              </a:graphicData>
            </a:graphic>
          </wp:inline>
        </w:drawing>
      </w:r>
    </w:p>
    <w:p w14:paraId="4AE81DDA" w14:textId="77777777" w:rsidR="00B53EE8" w:rsidRDefault="00230E40">
      <w:pPr>
        <w:pStyle w:val="ImageCaption"/>
      </w:pPr>
      <w:r>
        <w:t>Figura 9: Mapa de puntos mostrando la distribución espacial de la variable.</w:t>
      </w:r>
    </w:p>
    <w:p w14:paraId="45CE1A9F" w14:textId="77777777" w:rsidR="00B53EE8" w:rsidRDefault="00230E40">
      <w:pPr>
        <w:pStyle w:val="Heading2"/>
      </w:pPr>
      <w:bookmarkStart w:id="14" w:name="modelado-geoestadístico"/>
      <w:r>
        <w:t>Modelado geoestadístico</w:t>
      </w:r>
      <w:bookmarkEnd w:id="14"/>
    </w:p>
    <w:p w14:paraId="0EE02B38" w14:textId="77777777" w:rsidR="00B53EE8" w:rsidRDefault="00230E40">
      <w:pPr>
        <w:pStyle w:val="FirstParagraph"/>
      </w:pPr>
      <w:r>
        <w:t xml:space="preserve">Habiendo estudiado la variable y hecho los pasos iniciales de manipulación, análisis y visualización se procede con el modelado geoestadístico, mostrando y explicando los distintos pasos. En este caso como la variable no requirió de ninguna transformación </w:t>
      </w:r>
      <w:r>
        <w:t>se va a usar el Kriging Ordinario.</w:t>
      </w:r>
    </w:p>
    <w:p w14:paraId="48E6B492" w14:textId="77777777" w:rsidR="00B53EE8" w:rsidRDefault="00230E40">
      <w:pPr>
        <w:pStyle w:val="Heading3"/>
      </w:pPr>
      <w:bookmarkStart w:id="15" w:name="variograma-experimental-1"/>
      <w:r>
        <w:t>Variograma experimental</w:t>
      </w:r>
      <w:bookmarkEnd w:id="15"/>
    </w:p>
    <w:p w14:paraId="55AA2BD7" w14:textId="77777777" w:rsidR="00B53EE8" w:rsidRDefault="00230E40">
      <w:pPr>
        <w:pStyle w:val="FirstParagraph"/>
      </w:pPr>
      <w:r>
        <w:t xml:space="preserve">El primer paso es crear un variograma experimental omnidireccional (Figura 10). Aquí se empieza a hacer uso del pquete </w:t>
      </w:r>
      <w:r>
        <w:rPr>
          <w:b/>
        </w:rPr>
        <w:t>gstat</w:t>
      </w:r>
      <w:r>
        <w:t xml:space="preserve">, donde es conveniente crear un objeto </w:t>
      </w:r>
      <w:r>
        <w:rPr>
          <w:rStyle w:val="VerbatimChar"/>
        </w:rPr>
        <w:t>gstat</w:t>
      </w:r>
      <w:r>
        <w:t xml:space="preserve"> en el cual se definen los datos a usar y la variable de interés. Para definir la variable de interés se usa la sintaxis de fórmula de la siguiente forma: </w:t>
      </w:r>
      <w:r>
        <w:rPr>
          <w:rStyle w:val="VerbatimChar"/>
        </w:rPr>
        <w:t>variable ~ 1</w:t>
      </w:r>
      <w:r>
        <w:t>, que sería similar a definir un modelo linea</w:t>
      </w:r>
      <w:r>
        <w:t>l para sólo el intercepto (</w:t>
      </w:r>
      <w:r>
        <w:rPr>
          <w:rStyle w:val="VerbatimChar"/>
        </w:rPr>
        <w:t>y ~ 1</w:t>
      </w:r>
      <w:r>
        <w:t xml:space="preserve">). En este caso, y para facilidad, se guardó el nombre de la variable (‘z’) en el objeto </w:t>
      </w:r>
      <w:r>
        <w:rPr>
          <w:rStyle w:val="VerbatimChar"/>
        </w:rPr>
        <w:t>myvar</w:t>
      </w:r>
      <w:r>
        <w:t>.</w:t>
      </w:r>
    </w:p>
    <w:p w14:paraId="7C60B909" w14:textId="77777777" w:rsidR="00B53EE8" w:rsidRDefault="00230E40">
      <w:pPr>
        <w:pStyle w:val="BodyText"/>
      </w:pPr>
      <w:r>
        <w:t xml:space="preserve">Una vez definido este objeto, que se va a usar en varias instancias, se construye el variograma experimental con la función </w:t>
      </w:r>
      <w:r>
        <w:rPr>
          <w:rStyle w:val="VerbatimChar"/>
        </w:rPr>
        <w:t>vari</w:t>
      </w:r>
      <w:r>
        <w:rPr>
          <w:rStyle w:val="VerbatimChar"/>
        </w:rPr>
        <w:t>ogram</w:t>
      </w:r>
      <w:r>
        <w:t xml:space="preserve">. Esta función tiene como argumentos el objeto </w:t>
      </w:r>
      <w:r>
        <w:rPr>
          <w:rStyle w:val="VerbatimChar"/>
        </w:rPr>
        <w:t>gstat</w:t>
      </w:r>
      <w:r>
        <w:t>, el intervalo de distancia deseado (</w:t>
      </w:r>
      <w:r>
        <w:rPr>
          <w:rStyle w:val="VerbatimChar"/>
        </w:rPr>
        <w:t>width</w:t>
      </w:r>
      <w:r>
        <w:t>) y la distancia máxima a la cual calcular la semivarianza (</w:t>
      </w:r>
      <w:r>
        <w:rPr>
          <w:rStyle w:val="VerbatimChar"/>
        </w:rPr>
        <w:t>cutoff</w:t>
      </w:r>
      <w:r>
        <w:t>); y si recordamos la distancia máxima era 128.03, por lo que se escoge un valor ligerament</w:t>
      </w:r>
      <w:r>
        <w:t>e inferior a la mitad. Es en este paso donde el usuario puede probar diferentes valores para obtenes un variograma representativo.</w:t>
      </w:r>
    </w:p>
    <w:p w14:paraId="25A7779F" w14:textId="77777777" w:rsidR="00B53EE8" w:rsidRDefault="00230E40">
      <w:pPr>
        <w:pStyle w:val="SourceCode"/>
      </w:pPr>
      <w:r>
        <w:rPr>
          <w:rStyle w:val="NormalTok"/>
        </w:rPr>
        <w:lastRenderedPageBreak/>
        <w:t>myformula =</w:t>
      </w:r>
      <w:r>
        <w:rPr>
          <w:rStyle w:val="StringTok"/>
        </w:rPr>
        <w:t xml:space="preserve"> </w:t>
      </w:r>
      <w:r>
        <w:rPr>
          <w:rStyle w:val="KeywordTok"/>
        </w:rPr>
        <w:t>as.formula</w:t>
      </w:r>
      <w:r>
        <w:rPr>
          <w:rStyle w:val="NormalTok"/>
        </w:rPr>
        <w:t>(</w:t>
      </w:r>
      <w:r>
        <w:rPr>
          <w:rStyle w:val="KeywordTok"/>
        </w:rPr>
        <w:t>paste</w:t>
      </w:r>
      <w:r>
        <w:rPr>
          <w:rStyle w:val="NormalTok"/>
        </w:rPr>
        <w:t>(myvar,</w:t>
      </w:r>
      <w:r>
        <w:rPr>
          <w:rStyle w:val="StringTok"/>
        </w:rPr>
        <w:t>'~1'</w:t>
      </w:r>
      <w:r>
        <w:rPr>
          <w:rStyle w:val="NormalTok"/>
        </w:rPr>
        <w:t>))</w:t>
      </w:r>
      <w:r>
        <w:br/>
      </w:r>
      <w:r>
        <w:rPr>
          <w:rStyle w:val="NormalTok"/>
        </w:rPr>
        <w:t>g =</w:t>
      </w:r>
      <w:r>
        <w:rPr>
          <w:rStyle w:val="StringTok"/>
        </w:rPr>
        <w:t xml:space="preserve"> </w:t>
      </w:r>
      <w:r>
        <w:rPr>
          <w:rStyle w:val="KeywordTok"/>
        </w:rPr>
        <w:t>gstat</w:t>
      </w:r>
      <w:r>
        <w:rPr>
          <w:rStyle w:val="NormalTok"/>
        </w:rPr>
        <w:t>(</w:t>
      </w:r>
      <w:r>
        <w:rPr>
          <w:rStyle w:val="DataTypeTok"/>
        </w:rPr>
        <w:t>formula =</w:t>
      </w:r>
      <w:r>
        <w:rPr>
          <w:rStyle w:val="NormalTok"/>
        </w:rPr>
        <w:t xml:space="preserve"> myformula, </w:t>
      </w:r>
      <w:r>
        <w:br/>
      </w:r>
      <w:r>
        <w:rPr>
          <w:rStyle w:val="NormalTok"/>
        </w:rPr>
        <w:t xml:space="preserve">          </w:t>
      </w:r>
      <w:r>
        <w:rPr>
          <w:rStyle w:val="DataTypeTok"/>
        </w:rPr>
        <w:t>data =</w:t>
      </w:r>
      <w:r>
        <w:rPr>
          <w:rStyle w:val="NormalTok"/>
        </w:rPr>
        <w:t xml:space="preserve"> datos_sf) </w:t>
      </w:r>
      <w:r>
        <w:rPr>
          <w:rStyle w:val="CommentTok"/>
        </w:rPr>
        <w:t># objeto gstat para hace</w:t>
      </w:r>
      <w:r>
        <w:rPr>
          <w:rStyle w:val="CommentTok"/>
        </w:rPr>
        <w:t>r geoestadistica</w:t>
      </w:r>
      <w:r>
        <w:br/>
      </w:r>
      <w:r>
        <w:br/>
      </w:r>
      <w:r>
        <w:rPr>
          <w:rStyle w:val="CommentTok"/>
        </w:rPr>
        <w:t># variograma experimental cada cierta distancia (width), y hasta cierta distancia (cutoff)</w:t>
      </w:r>
      <w:r>
        <w:br/>
      </w:r>
      <w:r>
        <w:rPr>
          <w:rStyle w:val="NormalTok"/>
        </w:rPr>
        <w:t>dat.vgm =</w:t>
      </w:r>
      <w:r>
        <w:rPr>
          <w:rStyle w:val="StringTok"/>
        </w:rPr>
        <w:t xml:space="preserve"> </w:t>
      </w:r>
      <w:r>
        <w:rPr>
          <w:rStyle w:val="KeywordTok"/>
        </w:rPr>
        <w:t>variogram</w:t>
      </w:r>
      <w:r>
        <w:rPr>
          <w:rStyle w:val="NormalTok"/>
        </w:rPr>
        <w:t xml:space="preserve">(g, </w:t>
      </w:r>
      <w:r>
        <w:br/>
      </w:r>
      <w:r>
        <w:rPr>
          <w:rStyle w:val="NormalTok"/>
        </w:rPr>
        <w:t xml:space="preserve">                    </w:t>
      </w:r>
      <w:r>
        <w:rPr>
          <w:rStyle w:val="DataTypeTok"/>
        </w:rPr>
        <w:t>width =</w:t>
      </w:r>
      <w:r>
        <w:rPr>
          <w:rStyle w:val="NormalTok"/>
        </w:rPr>
        <w:t xml:space="preserve"> </w:t>
      </w:r>
      <w:r>
        <w:rPr>
          <w:rStyle w:val="DecValTok"/>
        </w:rPr>
        <w:t>5</w:t>
      </w:r>
      <w:r>
        <w:rPr>
          <w:rStyle w:val="NormalTok"/>
        </w:rPr>
        <w:t>,</w:t>
      </w:r>
      <w:r>
        <w:br/>
      </w:r>
      <w:r>
        <w:rPr>
          <w:rStyle w:val="NormalTok"/>
        </w:rPr>
        <w:t xml:space="preserve">                    </w:t>
      </w:r>
      <w:r>
        <w:rPr>
          <w:rStyle w:val="DataTypeTok"/>
        </w:rPr>
        <w:t>cutoff =</w:t>
      </w:r>
      <w:r>
        <w:rPr>
          <w:rStyle w:val="NormalTok"/>
        </w:rPr>
        <w:t xml:space="preserve"> </w:t>
      </w:r>
      <w:r>
        <w:rPr>
          <w:rStyle w:val="DecValTok"/>
        </w:rPr>
        <w:t>60</w:t>
      </w:r>
      <w:r>
        <w:rPr>
          <w:rStyle w:val="NormalTok"/>
        </w:rPr>
        <w:t xml:space="preserve">) </w:t>
      </w:r>
    </w:p>
    <w:p w14:paraId="24A4D13A" w14:textId="77777777" w:rsidR="00B53EE8" w:rsidRDefault="00230E40">
      <w:pPr>
        <w:pStyle w:val="CaptionedFigure"/>
      </w:pPr>
      <w:r>
        <w:rPr>
          <w:noProof/>
        </w:rPr>
        <w:drawing>
          <wp:inline distT="0" distB="0" distL="0" distR="0" wp14:anchorId="256A73A0" wp14:editId="7FE28382">
            <wp:extent cx="5943600" cy="3670035"/>
            <wp:effectExtent l="0" t="0" r="0" b="0"/>
            <wp:docPr id="10" name="Picture" descr="Figura 10: Variograma experimental omnidireccional. Las etiquetas de los puntos muestran con el número de pares de puntos usados para el cálculo de la semivarianza. La línea roja punteada corresponde con la varianza de la variable, que es una aproximación a la meseta total."/>
            <wp:cNvGraphicFramePr/>
            <a:graphic xmlns:a="http://schemas.openxmlformats.org/drawingml/2006/main">
              <a:graphicData uri="http://schemas.openxmlformats.org/drawingml/2006/picture">
                <pic:pic xmlns:pic="http://schemas.openxmlformats.org/drawingml/2006/picture">
                  <pic:nvPicPr>
                    <pic:cNvPr id="0" name="Picture" descr="figures/variog-omni-1.png"/>
                    <pic:cNvPicPr>
                      <a:picLocks noChangeAspect="1" noChangeArrowheads="1"/>
                    </pic:cNvPicPr>
                  </pic:nvPicPr>
                  <pic:blipFill>
                    <a:blip r:embed="rId16"/>
                    <a:stretch>
                      <a:fillRect/>
                    </a:stretch>
                  </pic:blipFill>
                  <pic:spPr bwMode="auto">
                    <a:xfrm>
                      <a:off x="0" y="0"/>
                      <a:ext cx="5943600" cy="3670035"/>
                    </a:xfrm>
                    <a:prstGeom prst="rect">
                      <a:avLst/>
                    </a:prstGeom>
                    <a:noFill/>
                    <a:ln w="9525">
                      <a:noFill/>
                      <a:headEnd/>
                      <a:tailEnd/>
                    </a:ln>
                  </pic:spPr>
                </pic:pic>
              </a:graphicData>
            </a:graphic>
          </wp:inline>
        </w:drawing>
      </w:r>
    </w:p>
    <w:p w14:paraId="61FB55F7" w14:textId="77777777" w:rsidR="00B53EE8" w:rsidRDefault="00230E40">
      <w:pPr>
        <w:pStyle w:val="ImageCaption"/>
      </w:pPr>
      <w:r>
        <w:t xml:space="preserve">Figura 10: Variograma experimental omnidireccional. Las </w:t>
      </w:r>
      <w:r>
        <w:t>etiquetas de los puntos muestran con el número de pares de puntos usados para el cálculo de la semivarianza. La línea roja punteada corresponde con la varianza de la variable, que es una aproximación a la meseta total.</w:t>
      </w:r>
    </w:p>
    <w:p w14:paraId="021DD1E8" w14:textId="77777777" w:rsidR="00B53EE8" w:rsidRDefault="00230E40">
      <w:pPr>
        <w:pStyle w:val="BodyText"/>
      </w:pPr>
      <w:r>
        <w:t>Una vez analizado el variograma omnid</w:t>
      </w:r>
      <w:r>
        <w:t>ireccional se procede a determinar si existe la presencia o no de anisotropía. Para esto se usan tanto el mapa de la superficie de variograma (Figura 11), como los variogramas direccionales (Figura 12).</w:t>
      </w:r>
    </w:p>
    <w:p w14:paraId="4D0A5758" w14:textId="77777777" w:rsidR="00B53EE8" w:rsidRDefault="00230E40">
      <w:pPr>
        <w:pStyle w:val="BodyText"/>
      </w:pPr>
      <w:r>
        <w:t>Para el mapa de la superficie de variograma los argum</w:t>
      </w:r>
      <w:r>
        <w:t>entos necesarios son la extensión (</w:t>
      </w:r>
      <w:r>
        <w:rPr>
          <w:rStyle w:val="VerbatimChar"/>
        </w:rPr>
        <w:t>cutoff</w:t>
      </w:r>
      <w:r>
        <w:t>, misma que le variograma experimental), el ancho del pixel (</w:t>
      </w:r>
      <w:r>
        <w:rPr>
          <w:rStyle w:val="VerbatimChar"/>
        </w:rPr>
        <w:t>width</w:t>
      </w:r>
      <w:r>
        <w:t>, no es el mismo que para el variograma, por lo general mayor), y definir que es un mapa (</w:t>
      </w:r>
      <w:r>
        <w:rPr>
          <w:rStyle w:val="VerbatimChar"/>
        </w:rPr>
        <w:t>map=TRUE</w:t>
      </w:r>
      <w:r>
        <w:t>).</w:t>
      </w:r>
    </w:p>
    <w:p w14:paraId="20C5AF4D" w14:textId="77777777" w:rsidR="00B53EE8" w:rsidRDefault="00230E40">
      <w:pPr>
        <w:pStyle w:val="SourceCode"/>
      </w:pPr>
      <w:r>
        <w:rPr>
          <w:rStyle w:val="NormalTok"/>
        </w:rPr>
        <w:t>map.vgm &lt;-</w:t>
      </w:r>
      <w:r>
        <w:rPr>
          <w:rStyle w:val="StringTok"/>
        </w:rPr>
        <w:t xml:space="preserve"> </w:t>
      </w:r>
      <w:r>
        <w:rPr>
          <w:rStyle w:val="KeywordTok"/>
        </w:rPr>
        <w:t>variogram</w:t>
      </w:r>
      <w:r>
        <w:rPr>
          <w:rStyle w:val="NormalTok"/>
        </w:rPr>
        <w:t xml:space="preserve">(g, </w:t>
      </w:r>
      <w:r>
        <w:br/>
      </w:r>
      <w:r>
        <w:rPr>
          <w:rStyle w:val="NormalTok"/>
        </w:rPr>
        <w:t xml:space="preserve">                     </w:t>
      </w:r>
      <w:r>
        <w:rPr>
          <w:rStyle w:val="DataTypeTok"/>
        </w:rPr>
        <w:t>wi</w:t>
      </w:r>
      <w:r>
        <w:rPr>
          <w:rStyle w:val="DataTypeTok"/>
        </w:rPr>
        <w:t>dth =</w:t>
      </w:r>
      <w:r>
        <w:rPr>
          <w:rStyle w:val="NormalTok"/>
        </w:rPr>
        <w:t xml:space="preserve"> </w:t>
      </w:r>
      <w:r>
        <w:rPr>
          <w:rStyle w:val="DecValTok"/>
        </w:rPr>
        <w:t>10</w:t>
      </w:r>
      <w:r>
        <w:rPr>
          <w:rStyle w:val="NormalTok"/>
        </w:rPr>
        <w:t xml:space="preserve">, </w:t>
      </w:r>
      <w:r>
        <w:br/>
      </w:r>
      <w:r>
        <w:rPr>
          <w:rStyle w:val="NormalTok"/>
        </w:rPr>
        <w:lastRenderedPageBreak/>
        <w:t xml:space="preserve">                     </w:t>
      </w:r>
      <w:r>
        <w:rPr>
          <w:rStyle w:val="DataTypeTok"/>
        </w:rPr>
        <w:t>cutoff =</w:t>
      </w:r>
      <w:r>
        <w:rPr>
          <w:rStyle w:val="NormalTok"/>
        </w:rPr>
        <w:t xml:space="preserve"> </w:t>
      </w:r>
      <w:r>
        <w:rPr>
          <w:rStyle w:val="DecValTok"/>
        </w:rPr>
        <w:t>60</w:t>
      </w:r>
      <w:r>
        <w:rPr>
          <w:rStyle w:val="NormalTok"/>
        </w:rPr>
        <w:t xml:space="preserve">, </w:t>
      </w:r>
      <w:r>
        <w:br/>
      </w:r>
      <w:r>
        <w:rPr>
          <w:rStyle w:val="NormalTok"/>
        </w:rPr>
        <w:t xml:space="preserve">                     </w:t>
      </w:r>
      <w:r>
        <w:rPr>
          <w:rStyle w:val="DataTypeTok"/>
        </w:rPr>
        <w:t>map =</w:t>
      </w:r>
      <w:r>
        <w:rPr>
          <w:rStyle w:val="NormalTok"/>
        </w:rPr>
        <w:t xml:space="preserve"> </w:t>
      </w:r>
      <w:r>
        <w:rPr>
          <w:rStyle w:val="OtherTok"/>
        </w:rPr>
        <w:t>TRUE</w:t>
      </w:r>
      <w:r>
        <w:rPr>
          <w:rStyle w:val="NormalTok"/>
        </w:rPr>
        <w:t>)</w:t>
      </w:r>
    </w:p>
    <w:p w14:paraId="5AE2EFC4" w14:textId="77777777" w:rsidR="00B53EE8" w:rsidRDefault="00230E40">
      <w:pPr>
        <w:pStyle w:val="CaptionedFigure"/>
      </w:pPr>
      <w:r>
        <w:rPr>
          <w:noProof/>
        </w:rPr>
        <w:drawing>
          <wp:inline distT="0" distB="0" distL="0" distR="0" wp14:anchorId="2FDC0FE2" wp14:editId="285A1C1B">
            <wp:extent cx="5943600" cy="3670035"/>
            <wp:effectExtent l="0" t="0" r="0" b="0"/>
            <wp:docPr id="11" name="Picture" descr="Figura 11: Mapa de la superficie de variograma. No se observa un patrón o tendencia o dirección preferncial."/>
            <wp:cNvGraphicFramePr/>
            <a:graphic xmlns:a="http://schemas.openxmlformats.org/drawingml/2006/main">
              <a:graphicData uri="http://schemas.openxmlformats.org/drawingml/2006/picture">
                <pic:pic xmlns:pic="http://schemas.openxmlformats.org/drawingml/2006/picture">
                  <pic:nvPicPr>
                    <pic:cNvPr id="0" name="Picture" descr="figures/variog-map-1.png"/>
                    <pic:cNvPicPr>
                      <a:picLocks noChangeAspect="1" noChangeArrowheads="1"/>
                    </pic:cNvPicPr>
                  </pic:nvPicPr>
                  <pic:blipFill>
                    <a:blip r:embed="rId17"/>
                    <a:stretch>
                      <a:fillRect/>
                    </a:stretch>
                  </pic:blipFill>
                  <pic:spPr bwMode="auto">
                    <a:xfrm>
                      <a:off x="0" y="0"/>
                      <a:ext cx="5943600" cy="3670035"/>
                    </a:xfrm>
                    <a:prstGeom prst="rect">
                      <a:avLst/>
                    </a:prstGeom>
                    <a:noFill/>
                    <a:ln w="9525">
                      <a:noFill/>
                      <a:headEnd/>
                      <a:tailEnd/>
                    </a:ln>
                  </pic:spPr>
                </pic:pic>
              </a:graphicData>
            </a:graphic>
          </wp:inline>
        </w:drawing>
      </w:r>
    </w:p>
    <w:p w14:paraId="4F152764" w14:textId="77777777" w:rsidR="00B53EE8" w:rsidRDefault="00230E40">
      <w:pPr>
        <w:pStyle w:val="ImageCaption"/>
      </w:pPr>
      <w:r>
        <w:t>Figura 11: Mapa de la superficie de variograma. No se observa un patrón o tendencia o dirección preferncial.</w:t>
      </w:r>
    </w:p>
    <w:p w14:paraId="79950476" w14:textId="77777777" w:rsidR="00B53EE8" w:rsidRDefault="00230E40">
      <w:pPr>
        <w:pStyle w:val="BodyText"/>
      </w:pPr>
      <w:r>
        <w:t>Para los variogramas direccionales hay que definir, adicionalmente, los argumentos de las direcciones (</w:t>
      </w:r>
      <w:r>
        <w:rPr>
          <w:rStyle w:val="VerbatimChar"/>
        </w:rPr>
        <w:t>alpha</w:t>
      </w:r>
      <w:r>
        <w:t>) y la tolerancia angular (</w:t>
      </w:r>
      <w:r>
        <w:rPr>
          <w:rStyle w:val="VerbatimChar"/>
        </w:rPr>
        <w:t>tol.hor</w:t>
      </w:r>
      <w:r>
        <w:t>), do</w:t>
      </w:r>
      <w:r>
        <w:t>nde lo más usado son direcciones cada 45° y la tolerancia angular es la mitad del intervalo entre direcciones (22.5°). De nuevo, solo es necesario definir direcciones entre 0 y 180, y 180 se excluye por ser el opuesto de 0.</w:t>
      </w:r>
    </w:p>
    <w:p w14:paraId="64D91A9A" w14:textId="77777777" w:rsidR="00B53EE8" w:rsidRDefault="00230E40">
      <w:pPr>
        <w:pStyle w:val="SourceCode"/>
      </w:pPr>
      <w:r>
        <w:rPr>
          <w:rStyle w:val="CommentTok"/>
        </w:rPr>
        <w:t># con direcciones y tolerancia a</w:t>
      </w:r>
      <w:r>
        <w:rPr>
          <w:rStyle w:val="CommentTok"/>
        </w:rPr>
        <w:t>ngular</w:t>
      </w:r>
      <w:r>
        <w:br/>
      </w:r>
      <w:r>
        <w:rPr>
          <w:rStyle w:val="NormalTok"/>
        </w:rPr>
        <w:t>d =</w:t>
      </w:r>
      <w:r>
        <w:rPr>
          <w:rStyle w:val="StringTok"/>
        </w:rPr>
        <w:t xml:space="preserve"> </w:t>
      </w:r>
      <w:r>
        <w:rPr>
          <w:rStyle w:val="KeywordTok"/>
        </w:rPr>
        <w:t>c</w:t>
      </w:r>
      <w:r>
        <w:rPr>
          <w:rStyle w:val="NormalTok"/>
        </w:rPr>
        <w:t>(</w:t>
      </w:r>
      <w:r>
        <w:rPr>
          <w:rStyle w:val="DecValTok"/>
        </w:rPr>
        <w:t>0</w:t>
      </w:r>
      <w:r>
        <w:rPr>
          <w:rStyle w:val="NormalTok"/>
        </w:rPr>
        <w:t>,</w:t>
      </w:r>
      <w:r>
        <w:rPr>
          <w:rStyle w:val="DecValTok"/>
        </w:rPr>
        <w:t>45</w:t>
      </w:r>
      <w:r>
        <w:rPr>
          <w:rStyle w:val="NormalTok"/>
        </w:rPr>
        <w:t>,</w:t>
      </w:r>
      <w:r>
        <w:rPr>
          <w:rStyle w:val="DecValTok"/>
        </w:rPr>
        <w:t>90</w:t>
      </w:r>
      <w:r>
        <w:rPr>
          <w:rStyle w:val="NormalTok"/>
        </w:rPr>
        <w:t>,</w:t>
      </w:r>
      <w:r>
        <w:rPr>
          <w:rStyle w:val="DecValTok"/>
        </w:rPr>
        <w:t>135</w:t>
      </w:r>
      <w:r>
        <w:rPr>
          <w:rStyle w:val="NormalTok"/>
        </w:rPr>
        <w:t xml:space="preserve">) </w:t>
      </w:r>
      <w:r>
        <w:rPr>
          <w:rStyle w:val="CommentTok"/>
        </w:rPr>
        <w:t># direcciones</w:t>
      </w:r>
      <w:r>
        <w:br/>
      </w:r>
      <w:r>
        <w:rPr>
          <w:rStyle w:val="NormalTok"/>
        </w:rPr>
        <w:t>dat.vgm2 =</w:t>
      </w:r>
      <w:r>
        <w:rPr>
          <w:rStyle w:val="StringTok"/>
        </w:rPr>
        <w:t xml:space="preserve"> </w:t>
      </w:r>
      <w:r>
        <w:rPr>
          <w:rStyle w:val="KeywordTok"/>
        </w:rPr>
        <w:t>variogram</w:t>
      </w:r>
      <w:r>
        <w:rPr>
          <w:rStyle w:val="NormalTok"/>
        </w:rPr>
        <w:t xml:space="preserve">(g, </w:t>
      </w:r>
      <w:r>
        <w:br/>
      </w:r>
      <w:r>
        <w:rPr>
          <w:rStyle w:val="NormalTok"/>
        </w:rPr>
        <w:t xml:space="preserve">                     </w:t>
      </w:r>
      <w:r>
        <w:rPr>
          <w:rStyle w:val="DataTypeTok"/>
        </w:rPr>
        <w:t>alpha =</w:t>
      </w:r>
      <w:r>
        <w:rPr>
          <w:rStyle w:val="NormalTok"/>
        </w:rPr>
        <w:t xml:space="preserve"> d,</w:t>
      </w:r>
      <w:r>
        <w:br/>
      </w:r>
      <w:r>
        <w:rPr>
          <w:rStyle w:val="NormalTok"/>
        </w:rPr>
        <w:t xml:space="preserve">                     </w:t>
      </w:r>
      <w:r>
        <w:rPr>
          <w:rStyle w:val="DataTypeTok"/>
        </w:rPr>
        <w:t>tol.hor =</w:t>
      </w:r>
      <w:r>
        <w:rPr>
          <w:rStyle w:val="NormalTok"/>
        </w:rPr>
        <w:t xml:space="preserve"> </w:t>
      </w:r>
      <w:r>
        <w:rPr>
          <w:rStyle w:val="FloatTok"/>
        </w:rPr>
        <w:t>22.5</w:t>
      </w:r>
      <w:r>
        <w:rPr>
          <w:rStyle w:val="NormalTok"/>
        </w:rPr>
        <w:t xml:space="preserve">, </w:t>
      </w:r>
      <w:r>
        <w:br/>
      </w:r>
      <w:r>
        <w:rPr>
          <w:rStyle w:val="NormalTok"/>
        </w:rPr>
        <w:t xml:space="preserve">                     </w:t>
      </w:r>
      <w:r>
        <w:rPr>
          <w:rStyle w:val="DataTypeTok"/>
        </w:rPr>
        <w:t>cutoff =</w:t>
      </w:r>
      <w:r>
        <w:rPr>
          <w:rStyle w:val="NormalTok"/>
        </w:rPr>
        <w:t xml:space="preserve"> </w:t>
      </w:r>
      <w:r>
        <w:rPr>
          <w:rStyle w:val="DecValTok"/>
        </w:rPr>
        <w:t>60</w:t>
      </w:r>
      <w:r>
        <w:rPr>
          <w:rStyle w:val="NormalTok"/>
        </w:rPr>
        <w:t xml:space="preserve">) </w:t>
      </w:r>
    </w:p>
    <w:p w14:paraId="77DE69F9" w14:textId="77777777" w:rsidR="00B53EE8" w:rsidRDefault="00230E40">
      <w:pPr>
        <w:pStyle w:val="CaptionedFigure"/>
      </w:pPr>
      <w:r>
        <w:rPr>
          <w:noProof/>
        </w:rPr>
        <w:lastRenderedPageBreak/>
        <w:drawing>
          <wp:inline distT="0" distB="0" distL="0" distR="0" wp14:anchorId="23F50AD5" wp14:editId="0AAD4AC0">
            <wp:extent cx="5943600" cy="3670035"/>
            <wp:effectExtent l="0" t="0" r="0" b="0"/>
            <wp:docPr id="12" name="Picture" descr="Figura 12: Variogramas experimentales direccionales cada 45°. La línea roja punteada representa la varianza de la variable, lo que se aproxima a la meseta total."/>
            <wp:cNvGraphicFramePr/>
            <a:graphic xmlns:a="http://schemas.openxmlformats.org/drawingml/2006/main">
              <a:graphicData uri="http://schemas.openxmlformats.org/drawingml/2006/picture">
                <pic:pic xmlns:pic="http://schemas.openxmlformats.org/drawingml/2006/picture">
                  <pic:nvPicPr>
                    <pic:cNvPr id="0" name="Picture" descr="figures/variog-dir-1.png"/>
                    <pic:cNvPicPr>
                      <a:picLocks noChangeAspect="1" noChangeArrowheads="1"/>
                    </pic:cNvPicPr>
                  </pic:nvPicPr>
                  <pic:blipFill>
                    <a:blip r:embed="rId18"/>
                    <a:stretch>
                      <a:fillRect/>
                    </a:stretch>
                  </pic:blipFill>
                  <pic:spPr bwMode="auto">
                    <a:xfrm>
                      <a:off x="0" y="0"/>
                      <a:ext cx="5943600" cy="3670035"/>
                    </a:xfrm>
                    <a:prstGeom prst="rect">
                      <a:avLst/>
                    </a:prstGeom>
                    <a:noFill/>
                    <a:ln w="9525">
                      <a:noFill/>
                      <a:headEnd/>
                      <a:tailEnd/>
                    </a:ln>
                  </pic:spPr>
                </pic:pic>
              </a:graphicData>
            </a:graphic>
          </wp:inline>
        </w:drawing>
      </w:r>
    </w:p>
    <w:p w14:paraId="2A94621B" w14:textId="77777777" w:rsidR="00B53EE8" w:rsidRDefault="00230E40">
      <w:pPr>
        <w:pStyle w:val="ImageCaption"/>
      </w:pPr>
      <w:r>
        <w:t>Figura 12: Variogramas experimentales direccionales cada 45°. La línea roja punteada</w:t>
      </w:r>
      <w:r>
        <w:t xml:space="preserve"> representa la varianza de la variable, lo que se aproxima a la meseta total.</w:t>
      </w:r>
    </w:p>
    <w:p w14:paraId="198467F9" w14:textId="77777777" w:rsidR="00B53EE8" w:rsidRDefault="00230E40">
      <w:pPr>
        <w:pStyle w:val="BodyText"/>
      </w:pPr>
      <w:r>
        <w:t>Analizando el mapa y los variogramas direccionales se concluye que no muestran señas de anisotropía, no hay una dirección preferencial que presente una continuidad importante, po</w:t>
      </w:r>
      <w:r>
        <w:t>r lo que el modelado se puede continuar con el variograma omnidireccional.</w:t>
      </w:r>
    </w:p>
    <w:p w14:paraId="07957DD9" w14:textId="77777777" w:rsidR="00B53EE8" w:rsidRDefault="00230E40">
      <w:pPr>
        <w:pStyle w:val="Heading3"/>
      </w:pPr>
      <w:bookmarkStart w:id="16" w:name="ajuste-de-modelo-de-variograma"/>
      <w:r>
        <w:t>Ajuste de modelo de variograma</w:t>
      </w:r>
      <w:bookmarkEnd w:id="16"/>
    </w:p>
    <w:p w14:paraId="0D099EC3" w14:textId="77777777" w:rsidR="00B53EE8" w:rsidRDefault="00230E40">
      <w:pPr>
        <w:pStyle w:val="FirstParagraph"/>
      </w:pPr>
      <w:r>
        <w:t>Una vez creado el variograma experimental es necesario ajustarle un modelo para poder obtener valores a distancias no muestreadas. Antes de ajustar un</w:t>
      </w:r>
      <w:r>
        <w:t xml:space="preserve"> modelo al variograma experimental es necesario estimar las partes del mismo (meseta, pepita, rango) y determinar valores iniciales, para posteriormente realizar el ajuste.</w:t>
      </w:r>
    </w:p>
    <w:p w14:paraId="451C69C5" w14:textId="77777777" w:rsidR="00B53EE8" w:rsidRDefault="00230E40">
      <w:pPr>
        <w:pStyle w:val="BodyText"/>
      </w:pPr>
      <w:r>
        <w:t>Usando el variograma omnidireccional (Figura 10), se puede estimar una pepita de ap</w:t>
      </w:r>
      <w:r>
        <w:t>roximadamente 0.25, una meseta parcial de 0.5, un rango de 30, y se puede usar un modelo tipo esférico (‘Sph’). Lo anterior se define de la siguiente manera:</w:t>
      </w:r>
    </w:p>
    <w:p w14:paraId="6E12769E" w14:textId="77777777" w:rsidR="00B53EE8" w:rsidRDefault="00230E40">
      <w:pPr>
        <w:pStyle w:val="SourceCode"/>
      </w:pPr>
      <w:r>
        <w:rPr>
          <w:rStyle w:val="NormalTok"/>
        </w:rPr>
        <w:t>pep =</w:t>
      </w:r>
      <w:r>
        <w:rPr>
          <w:rStyle w:val="StringTok"/>
        </w:rPr>
        <w:t xml:space="preserve"> </w:t>
      </w:r>
      <w:r>
        <w:rPr>
          <w:rStyle w:val="FloatTok"/>
        </w:rPr>
        <w:t>.25</w:t>
      </w:r>
      <w:r>
        <w:rPr>
          <w:rStyle w:val="NormalTok"/>
        </w:rPr>
        <w:t xml:space="preserve"> </w:t>
      </w:r>
      <w:r>
        <w:rPr>
          <w:rStyle w:val="CommentTok"/>
        </w:rPr>
        <w:t># pepita</w:t>
      </w:r>
      <w:r>
        <w:br/>
      </w:r>
      <w:r>
        <w:rPr>
          <w:rStyle w:val="NormalTok"/>
        </w:rPr>
        <w:t>meseta =</w:t>
      </w:r>
      <w:r>
        <w:rPr>
          <w:rStyle w:val="StringTok"/>
        </w:rPr>
        <w:t xml:space="preserve"> </w:t>
      </w:r>
      <w:r>
        <w:rPr>
          <w:rStyle w:val="FloatTok"/>
        </w:rPr>
        <w:t>.5</w:t>
      </w:r>
      <w:r>
        <w:rPr>
          <w:rStyle w:val="NormalTok"/>
        </w:rPr>
        <w:t xml:space="preserve"> </w:t>
      </w:r>
      <w:r>
        <w:rPr>
          <w:rStyle w:val="CommentTok"/>
        </w:rPr>
        <w:t># meseta parcial</w:t>
      </w:r>
      <w:r>
        <w:br/>
      </w:r>
      <w:r>
        <w:rPr>
          <w:rStyle w:val="NormalTok"/>
        </w:rPr>
        <w:t>mod =</w:t>
      </w:r>
      <w:r>
        <w:rPr>
          <w:rStyle w:val="StringTok"/>
        </w:rPr>
        <w:t xml:space="preserve"> "Sph"</w:t>
      </w:r>
      <w:r>
        <w:rPr>
          <w:rStyle w:val="NormalTok"/>
        </w:rPr>
        <w:t xml:space="preserve"> </w:t>
      </w:r>
      <w:r>
        <w:rPr>
          <w:rStyle w:val="CommentTok"/>
        </w:rPr>
        <w:t># modelo a ajustar (esférico)</w:t>
      </w:r>
      <w:r>
        <w:br/>
      </w:r>
      <w:r>
        <w:rPr>
          <w:rStyle w:val="NormalTok"/>
        </w:rPr>
        <w:t>rango =</w:t>
      </w:r>
      <w:r>
        <w:rPr>
          <w:rStyle w:val="StringTok"/>
        </w:rPr>
        <w:t xml:space="preserve"> </w:t>
      </w:r>
      <w:r>
        <w:rPr>
          <w:rStyle w:val="DecValTok"/>
        </w:rPr>
        <w:t>30</w:t>
      </w:r>
      <w:r>
        <w:rPr>
          <w:rStyle w:val="NormalTok"/>
        </w:rPr>
        <w:t xml:space="preserve"> </w:t>
      </w:r>
      <w:r>
        <w:rPr>
          <w:rStyle w:val="CommentTok"/>
        </w:rPr>
        <w:t># rango</w:t>
      </w:r>
    </w:p>
    <w:p w14:paraId="555D7340" w14:textId="77777777" w:rsidR="00B53EE8" w:rsidRDefault="00230E40">
      <w:pPr>
        <w:pStyle w:val="FirstParagraph"/>
      </w:pPr>
      <w:r>
        <w:t xml:space="preserve">El paquete </w:t>
      </w:r>
      <w:r>
        <w:rPr>
          <w:b/>
        </w:rPr>
        <w:t>gstat</w:t>
      </w:r>
      <w:r>
        <w:t xml:space="preserve"> ya viene con modelos definidos, por lo que el usuario debe seleccionar el modelo que considera apropiado. Usando la función </w:t>
      </w:r>
      <w:r>
        <w:rPr>
          <w:rStyle w:val="VerbatimChar"/>
        </w:rPr>
        <w:t>show.vgms</w:t>
      </w:r>
      <w:r>
        <w:t xml:space="preserve"> (Figura 13) se pueden desplegar los diferentes modelos d</w:t>
      </w:r>
      <w:r>
        <w:t xml:space="preserve">isponibles (nombre en comillas). Para </w:t>
      </w:r>
      <w:r>
        <w:lastRenderedPageBreak/>
        <w:t xml:space="preserve">los modelos mencionados en la parte de teoría los nombres usados por </w:t>
      </w:r>
      <w:r>
        <w:rPr>
          <w:b/>
        </w:rPr>
        <w:t>gstat</w:t>
      </w:r>
      <w:r>
        <w:t xml:space="preserve"> serían: ‘Sph’ para esférico, ‘Exp’ para exponencial, ‘Gau’ para gaussiano, y ‘Pot’ para potencia.</w:t>
      </w:r>
    </w:p>
    <w:p w14:paraId="7D1B2ECB" w14:textId="77777777" w:rsidR="00B53EE8" w:rsidRDefault="00230E40">
      <w:pPr>
        <w:pStyle w:val="CaptionedFigure"/>
      </w:pPr>
      <w:r>
        <w:rPr>
          <w:noProof/>
        </w:rPr>
        <w:drawing>
          <wp:inline distT="0" distB="0" distL="0" distR="0" wp14:anchorId="35195229" wp14:editId="2771C164">
            <wp:extent cx="5943600" cy="3688833"/>
            <wp:effectExtent l="0" t="0" r="0" b="0"/>
            <wp:docPr id="13" name="Picture" descr="Figura 13: Modelos disponibles en gstat."/>
            <wp:cNvGraphicFramePr/>
            <a:graphic xmlns:a="http://schemas.openxmlformats.org/drawingml/2006/main">
              <a:graphicData uri="http://schemas.openxmlformats.org/drawingml/2006/picture">
                <pic:pic xmlns:pic="http://schemas.openxmlformats.org/drawingml/2006/picture">
                  <pic:nvPicPr>
                    <pic:cNvPr id="0" name="Picture" descr="/Users/maximiliano/Documents/UCR/Docencia/Extras/R/bookdown/intro_geostats/images/gstat-mods.png"/>
                    <pic:cNvPicPr>
                      <a:picLocks noChangeAspect="1" noChangeArrowheads="1"/>
                    </pic:cNvPicPr>
                  </pic:nvPicPr>
                  <pic:blipFill>
                    <a:blip r:embed="rId19"/>
                    <a:stretch>
                      <a:fillRect/>
                    </a:stretch>
                  </pic:blipFill>
                  <pic:spPr bwMode="auto">
                    <a:xfrm>
                      <a:off x="0" y="0"/>
                      <a:ext cx="5943600" cy="3688833"/>
                    </a:xfrm>
                    <a:prstGeom prst="rect">
                      <a:avLst/>
                    </a:prstGeom>
                    <a:noFill/>
                    <a:ln w="9525">
                      <a:noFill/>
                      <a:headEnd/>
                      <a:tailEnd/>
                    </a:ln>
                  </pic:spPr>
                </pic:pic>
              </a:graphicData>
            </a:graphic>
          </wp:inline>
        </w:drawing>
      </w:r>
    </w:p>
    <w:p w14:paraId="16DF2C11" w14:textId="77777777" w:rsidR="00B53EE8" w:rsidRDefault="00230E40">
      <w:pPr>
        <w:pStyle w:val="ImageCaption"/>
      </w:pPr>
      <w:r>
        <w:t xml:space="preserve">Figura 13: Modelos disponibles en </w:t>
      </w:r>
      <w:r>
        <w:rPr>
          <w:b/>
        </w:rPr>
        <w:t>gstat</w:t>
      </w:r>
      <w:r>
        <w:t>.</w:t>
      </w:r>
    </w:p>
    <w:p w14:paraId="0AAA47A5" w14:textId="77777777" w:rsidR="00B53EE8" w:rsidRDefault="00230E40">
      <w:pPr>
        <w:pStyle w:val="BodyText"/>
      </w:pPr>
      <w:r>
        <w:t>Un</w:t>
      </w:r>
      <w:r>
        <w:t xml:space="preserve">a vez definidos los valores iniciales se usa la función </w:t>
      </w:r>
      <w:r>
        <w:rPr>
          <w:rStyle w:val="VerbatimChar"/>
        </w:rPr>
        <w:t>fit.variogram</w:t>
      </w:r>
      <w:r>
        <w:t xml:space="preserve"> para realizar el ajuste automático. Los argumentos de la función son el variograma experimental y el modelo que se define por medio de la función </w:t>
      </w:r>
      <w:r>
        <w:rPr>
          <w:rStyle w:val="VerbatimChar"/>
        </w:rPr>
        <w:t>vgm</w:t>
      </w:r>
      <w:r>
        <w:t>, usando los valores iniciales defini</w:t>
      </w:r>
      <w:r>
        <w:t>dos anteriormente.</w:t>
      </w:r>
    </w:p>
    <w:p w14:paraId="418B32A6" w14:textId="77777777" w:rsidR="00B53EE8" w:rsidRDefault="00230E40">
      <w:pPr>
        <w:pStyle w:val="SourceCode"/>
      </w:pPr>
      <w:r>
        <w:rPr>
          <w:rStyle w:val="NormalTok"/>
        </w:rPr>
        <w:t>dat.fit =</w:t>
      </w:r>
      <w:r>
        <w:rPr>
          <w:rStyle w:val="StringTok"/>
        </w:rPr>
        <w:t xml:space="preserve"> </w:t>
      </w:r>
      <w:r>
        <w:rPr>
          <w:rStyle w:val="KeywordTok"/>
        </w:rPr>
        <w:t>fit.variogram</w:t>
      </w:r>
      <w:r>
        <w:rPr>
          <w:rStyle w:val="NormalTok"/>
        </w:rPr>
        <w:t xml:space="preserve">(dat.vgm, </w:t>
      </w:r>
      <w:r>
        <w:br/>
      </w:r>
      <w:r>
        <w:rPr>
          <w:rStyle w:val="NormalTok"/>
        </w:rPr>
        <w:t xml:space="preserve">                        </w:t>
      </w:r>
      <w:r>
        <w:rPr>
          <w:rStyle w:val="DataTypeTok"/>
        </w:rPr>
        <w:t>model =</w:t>
      </w:r>
      <w:r>
        <w:rPr>
          <w:rStyle w:val="NormalTok"/>
        </w:rPr>
        <w:t xml:space="preserve"> </w:t>
      </w:r>
      <w:r>
        <w:rPr>
          <w:rStyle w:val="KeywordTok"/>
        </w:rPr>
        <w:t>vgm</w:t>
      </w:r>
      <w:r>
        <w:rPr>
          <w:rStyle w:val="NormalTok"/>
        </w:rPr>
        <w:t>(</w:t>
      </w:r>
      <w:r>
        <w:rPr>
          <w:rStyle w:val="DataTypeTok"/>
        </w:rPr>
        <w:t>psill =</w:t>
      </w:r>
      <w:r>
        <w:rPr>
          <w:rStyle w:val="NormalTok"/>
        </w:rPr>
        <w:t xml:space="preserve"> meseta, </w:t>
      </w:r>
      <w:r>
        <w:br/>
      </w:r>
      <w:r>
        <w:rPr>
          <w:rStyle w:val="NormalTok"/>
        </w:rPr>
        <w:t xml:space="preserve">                                    </w:t>
      </w:r>
      <w:r>
        <w:rPr>
          <w:rStyle w:val="DataTypeTok"/>
        </w:rPr>
        <w:t>model =</w:t>
      </w:r>
      <w:r>
        <w:rPr>
          <w:rStyle w:val="NormalTok"/>
        </w:rPr>
        <w:t xml:space="preserve"> mod, </w:t>
      </w:r>
      <w:r>
        <w:br/>
      </w:r>
      <w:r>
        <w:rPr>
          <w:rStyle w:val="NormalTok"/>
        </w:rPr>
        <w:t xml:space="preserve">                                    </w:t>
      </w:r>
      <w:r>
        <w:rPr>
          <w:rStyle w:val="DataTypeTok"/>
        </w:rPr>
        <w:t>range =</w:t>
      </w:r>
      <w:r>
        <w:rPr>
          <w:rStyle w:val="NormalTok"/>
        </w:rPr>
        <w:t xml:space="preserve"> rango, </w:t>
      </w:r>
      <w:r>
        <w:br/>
      </w:r>
      <w:r>
        <w:rPr>
          <w:rStyle w:val="NormalTok"/>
        </w:rPr>
        <w:t xml:space="preserve">                                    </w:t>
      </w:r>
      <w:r>
        <w:rPr>
          <w:rStyle w:val="DataTypeTok"/>
        </w:rPr>
        <w:t>nugget =</w:t>
      </w:r>
      <w:r>
        <w:rPr>
          <w:rStyle w:val="NormalTok"/>
        </w:rPr>
        <w:t xml:space="preserve"> pep))</w:t>
      </w:r>
      <w:r>
        <w:br/>
      </w:r>
      <w:r>
        <w:br/>
      </w:r>
      <w:r>
        <w:rPr>
          <w:rStyle w:val="NormalTok"/>
        </w:rPr>
        <w:t>fit.rmse =</w:t>
      </w:r>
      <w:r>
        <w:rPr>
          <w:rStyle w:val="StringTok"/>
        </w:rPr>
        <w:t xml:space="preserve"> </w:t>
      </w:r>
      <w:r>
        <w:rPr>
          <w:rStyle w:val="KeywordTok"/>
        </w:rPr>
        <w:t>sqrt</w:t>
      </w:r>
      <w:r>
        <w:rPr>
          <w:rStyle w:val="NormalTok"/>
        </w:rPr>
        <w:t>(</w:t>
      </w:r>
      <w:r>
        <w:rPr>
          <w:rStyle w:val="KeywordTok"/>
        </w:rPr>
        <w:t>attributes</w:t>
      </w:r>
      <w:r>
        <w:rPr>
          <w:rStyle w:val="NormalTok"/>
        </w:rPr>
        <w:t>(dat.fit)</w:t>
      </w:r>
      <w:r>
        <w:rPr>
          <w:rStyle w:val="OperatorTok"/>
        </w:rPr>
        <w:t>$</w:t>
      </w:r>
      <w:r>
        <w:rPr>
          <w:rStyle w:val="NormalTok"/>
        </w:rPr>
        <w:t>SSErr</w:t>
      </w:r>
      <w:r>
        <w:rPr>
          <w:rStyle w:val="OperatorTok"/>
        </w:rPr>
        <w:t>/</w:t>
      </w:r>
      <w:r>
        <w:rPr>
          <w:rStyle w:val="NormalTok"/>
        </w:rPr>
        <w:t>(</w:t>
      </w:r>
      <w:r>
        <w:rPr>
          <w:rStyle w:val="KeywordTok"/>
        </w:rPr>
        <w:t>nrow</w:t>
      </w:r>
      <w:r>
        <w:rPr>
          <w:rStyle w:val="NormalTok"/>
        </w:rPr>
        <w:t xml:space="preserve">(datos))) </w:t>
      </w:r>
      <w:r>
        <w:rPr>
          <w:rStyle w:val="CommentTok"/>
        </w:rPr>
        <w:t># error del ajuste</w:t>
      </w:r>
    </w:p>
    <w:p w14:paraId="1422DC81" w14:textId="77777777" w:rsidR="00B53EE8" w:rsidRDefault="00230E40">
      <w:pPr>
        <w:pStyle w:val="FirstParagraph"/>
      </w:pPr>
      <w:r>
        <w:t>El modelo ajustado (Tabla 2) se puede usar para calcular un error del ajuste inicial (</w:t>
      </w:r>
      <m:oMath>
        <m:r>
          <w:rPr>
            <w:rFonts w:ascii="Cambria Math" w:hAnsi="Cambria Math"/>
          </w:rPr>
          <m:t>RMS</m:t>
        </m:r>
        <m:sSub>
          <m:sSubPr>
            <m:ctrlPr>
              <w:rPr>
                <w:rFonts w:ascii="Cambria Math" w:hAnsi="Cambria Math"/>
              </w:rPr>
            </m:ctrlPr>
          </m:sSubPr>
          <m:e>
            <m:r>
              <w:rPr>
                <w:rFonts w:ascii="Cambria Math" w:hAnsi="Cambria Math"/>
              </w:rPr>
              <m:t>E</m:t>
            </m:r>
          </m:e>
          <m:sub>
            <m:r>
              <w:rPr>
                <w:rFonts w:ascii="Cambria Math" w:hAnsi="Cambria Math"/>
              </w:rPr>
              <m:t>ajuste</m:t>
            </m:r>
          </m:sub>
        </m:sSub>
        <m:r>
          <w:rPr>
            <w:rFonts w:ascii="Cambria Math" w:hAnsi="Cambria Math"/>
          </w:rPr>
          <m:t>=0.013</m:t>
        </m:r>
      </m:oMath>
      <w:r>
        <w:t>), pero es más c</w:t>
      </w:r>
      <w:r>
        <w:t>onfiable el que se obtiene usando la validación cruzada, ya que el obtenido acá es un valor optimista. Lo anterior se da puesto que se calcula con respecto a los datos que se utilizaron para el ajuste (toda la información disponible) y esto simpre va a res</w:t>
      </w:r>
      <w:r>
        <w:t xml:space="preserve">ultar en error menor que cuando se usa el modelo en datos no observados (Hastie et al., </w:t>
      </w:r>
      <w:hyperlink w:anchor="ref-hastie2008">
        <w:r>
          <w:rPr>
            <w:rStyle w:val="Hyperlink"/>
          </w:rPr>
          <w:t>2008</w:t>
        </w:r>
      </w:hyperlink>
      <w:r>
        <w:t xml:space="preserve">; James et al., </w:t>
      </w:r>
      <w:hyperlink w:anchor="ref-james2013">
        <w:r>
          <w:rPr>
            <w:rStyle w:val="Hyperlink"/>
          </w:rPr>
          <w:t>2013</w:t>
        </w:r>
      </w:hyperlink>
      <w:r>
        <w:t xml:space="preserve">; Kuhn &amp; Johnson, </w:t>
      </w:r>
      <w:hyperlink w:anchor="ref-kuhn2013">
        <w:r>
          <w:rPr>
            <w:rStyle w:val="Hyperlink"/>
          </w:rPr>
          <w:t>2013</w:t>
        </w:r>
      </w:hyperlink>
      <w:r>
        <w:t xml:space="preserve">; Witten et al., </w:t>
      </w:r>
      <w:hyperlink w:anchor="ref-witten2011">
        <w:r>
          <w:rPr>
            <w:rStyle w:val="Hyperlink"/>
          </w:rPr>
          <w:t>2011</w:t>
        </w:r>
      </w:hyperlink>
      <w:r>
        <w:t>), que es el objetivo de la interpolación.</w:t>
      </w:r>
    </w:p>
    <w:p w14:paraId="1871FE4F" w14:textId="77777777" w:rsidR="00B53EE8" w:rsidRDefault="00230E40">
      <w:pPr>
        <w:pStyle w:val="TableCaption"/>
      </w:pPr>
      <w:r>
        <w:lastRenderedPageBreak/>
        <w:t>Tabla 2: Modelo ajustado al variograma experimental</w:t>
      </w:r>
    </w:p>
    <w:tbl>
      <w:tblPr>
        <w:tblStyle w:val="Table"/>
        <w:tblW w:w="0" w:type="pct"/>
        <w:tblLook w:val="07E0" w:firstRow="1" w:lastRow="1" w:firstColumn="1" w:lastColumn="1" w:noHBand="1" w:noVBand="1"/>
        <w:tblCaption w:val="Tabla 2: Modelo ajustado al variograma experimental"/>
      </w:tblPr>
      <w:tblGrid>
        <w:gridCol w:w="938"/>
        <w:gridCol w:w="938"/>
        <w:gridCol w:w="889"/>
      </w:tblGrid>
      <w:tr w:rsidR="00B53EE8" w14:paraId="3E9BAEE0" w14:textId="77777777">
        <w:tc>
          <w:tcPr>
            <w:tcW w:w="0" w:type="auto"/>
            <w:tcBorders>
              <w:bottom w:val="single" w:sz="0" w:space="0" w:color="auto"/>
            </w:tcBorders>
            <w:vAlign w:val="bottom"/>
          </w:tcPr>
          <w:p w14:paraId="6835CE13" w14:textId="77777777" w:rsidR="00B53EE8" w:rsidRDefault="00230E40">
            <w:pPr>
              <w:pStyle w:val="Compact"/>
              <w:jc w:val="center"/>
            </w:pPr>
            <w:r>
              <w:t>Modelo</w:t>
            </w:r>
          </w:p>
        </w:tc>
        <w:tc>
          <w:tcPr>
            <w:tcW w:w="0" w:type="auto"/>
            <w:tcBorders>
              <w:bottom w:val="single" w:sz="0" w:space="0" w:color="auto"/>
            </w:tcBorders>
            <w:vAlign w:val="bottom"/>
          </w:tcPr>
          <w:p w14:paraId="732FA3A3" w14:textId="77777777" w:rsidR="00B53EE8" w:rsidRDefault="00230E40">
            <w:pPr>
              <w:pStyle w:val="Compact"/>
              <w:jc w:val="center"/>
            </w:pPr>
            <w:r>
              <w:t>Meseta</w:t>
            </w:r>
          </w:p>
        </w:tc>
        <w:tc>
          <w:tcPr>
            <w:tcW w:w="0" w:type="auto"/>
            <w:tcBorders>
              <w:bottom w:val="single" w:sz="0" w:space="0" w:color="auto"/>
            </w:tcBorders>
            <w:vAlign w:val="bottom"/>
          </w:tcPr>
          <w:p w14:paraId="05A5A445" w14:textId="77777777" w:rsidR="00B53EE8" w:rsidRDefault="00230E40">
            <w:pPr>
              <w:pStyle w:val="Compact"/>
              <w:jc w:val="center"/>
            </w:pPr>
            <w:r>
              <w:t>Rango</w:t>
            </w:r>
          </w:p>
        </w:tc>
      </w:tr>
      <w:tr w:rsidR="00B53EE8" w14:paraId="1E04F17E" w14:textId="77777777">
        <w:tc>
          <w:tcPr>
            <w:tcW w:w="0" w:type="auto"/>
          </w:tcPr>
          <w:p w14:paraId="7590AFF9" w14:textId="77777777" w:rsidR="00B53EE8" w:rsidRDefault="00230E40">
            <w:pPr>
              <w:pStyle w:val="Compact"/>
              <w:jc w:val="center"/>
            </w:pPr>
            <w:r>
              <w:t>Nug</w:t>
            </w:r>
          </w:p>
        </w:tc>
        <w:tc>
          <w:tcPr>
            <w:tcW w:w="0" w:type="auto"/>
          </w:tcPr>
          <w:p w14:paraId="4ABBD32D" w14:textId="77777777" w:rsidR="00B53EE8" w:rsidRDefault="00230E40">
            <w:pPr>
              <w:pStyle w:val="Compact"/>
              <w:jc w:val="center"/>
            </w:pPr>
            <w:r>
              <w:t>0.336</w:t>
            </w:r>
          </w:p>
        </w:tc>
        <w:tc>
          <w:tcPr>
            <w:tcW w:w="0" w:type="auto"/>
          </w:tcPr>
          <w:p w14:paraId="22A13898" w14:textId="77777777" w:rsidR="00B53EE8" w:rsidRDefault="00230E40">
            <w:pPr>
              <w:pStyle w:val="Compact"/>
              <w:jc w:val="center"/>
            </w:pPr>
            <w:r>
              <w:t>0.000</w:t>
            </w:r>
          </w:p>
        </w:tc>
      </w:tr>
      <w:tr w:rsidR="00B53EE8" w14:paraId="1683B4AE" w14:textId="77777777">
        <w:tc>
          <w:tcPr>
            <w:tcW w:w="0" w:type="auto"/>
          </w:tcPr>
          <w:p w14:paraId="3EB1332F" w14:textId="77777777" w:rsidR="00B53EE8" w:rsidRDefault="00230E40">
            <w:pPr>
              <w:pStyle w:val="Compact"/>
              <w:jc w:val="center"/>
            </w:pPr>
            <w:r>
              <w:t>Sph</w:t>
            </w:r>
          </w:p>
        </w:tc>
        <w:tc>
          <w:tcPr>
            <w:tcW w:w="0" w:type="auto"/>
          </w:tcPr>
          <w:p w14:paraId="2F0565B2" w14:textId="77777777" w:rsidR="00B53EE8" w:rsidRDefault="00230E40">
            <w:pPr>
              <w:pStyle w:val="Compact"/>
              <w:jc w:val="center"/>
            </w:pPr>
            <w:r>
              <w:t>0.533</w:t>
            </w:r>
          </w:p>
        </w:tc>
        <w:tc>
          <w:tcPr>
            <w:tcW w:w="0" w:type="auto"/>
          </w:tcPr>
          <w:p w14:paraId="7D1B2C69" w14:textId="77777777" w:rsidR="00B53EE8" w:rsidRDefault="00230E40">
            <w:pPr>
              <w:pStyle w:val="Compact"/>
              <w:jc w:val="center"/>
            </w:pPr>
            <w:r>
              <w:t>44.838</w:t>
            </w:r>
          </w:p>
        </w:tc>
      </w:tr>
    </w:tbl>
    <w:p w14:paraId="55B7267D" w14:textId="77777777" w:rsidR="00B53EE8" w:rsidRDefault="00230E40">
      <w:pPr>
        <w:pStyle w:val="BodyText"/>
      </w:pPr>
      <w:r>
        <w:t xml:space="preserve">El modelo </w:t>
      </w:r>
      <w:r>
        <w:t>ajustado de la Tabla 2 se puede interpretar así: el efecto pepita (‘Nug’) (que como es el intercepto solo aporta información a la semivarianza y no al rango) aporta 0.336 a la semivarianza (</w:t>
      </w:r>
      <m:oMath>
        <m:sSub>
          <m:sSubPr>
            <m:ctrlPr>
              <w:rPr>
                <w:rFonts w:ascii="Cambria Math" w:hAnsi="Cambria Math"/>
              </w:rPr>
            </m:ctrlPr>
          </m:sSubPr>
          <m:e>
            <m:r>
              <w:rPr>
                <w:rFonts w:ascii="Cambria Math" w:hAnsi="Cambria Math"/>
              </w:rPr>
              <m:t>C</m:t>
            </m:r>
          </m:e>
          <m:sub>
            <m:r>
              <w:rPr>
                <w:rFonts w:ascii="Cambria Math" w:hAnsi="Cambria Math"/>
              </w:rPr>
              <m:t>0</m:t>
            </m:r>
          </m:sub>
        </m:sSub>
        <m:r>
          <w:rPr>
            <w:rFonts w:ascii="Cambria Math" w:hAnsi="Cambria Math"/>
          </w:rPr>
          <m:t>=0.336</m:t>
        </m:r>
      </m:oMath>
      <w:r>
        <w:t>); el modelo esférico (‘Sph’) aporta 0.533 a la semivaria</w:t>
      </w:r>
      <w:r>
        <w:t>nza (</w:t>
      </w:r>
      <m:oMath>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=0.533</m:t>
        </m:r>
      </m:oMath>
      <w:r>
        <w:t xml:space="preserve">), con lo que la meseta tota es </w:t>
      </w:r>
      <m:oMath>
        <m:r>
          <w:rPr>
            <w:rFonts w:ascii="Cambria Math" w:hAnsi="Cambria Math"/>
          </w:rPr>
          <m:t>S</m:t>
        </m:r>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=0.870</m:t>
        </m:r>
      </m:oMath>
      <w:r>
        <w:t xml:space="preserve">, y el rango del modelo esférico es </w:t>
      </w:r>
      <m:oMath>
        <m:r>
          <w:rPr>
            <w:rFonts w:ascii="Cambria Math" w:hAnsi="Cambria Math"/>
          </w:rPr>
          <m:t>a</m:t>
        </m:r>
        <m:r>
          <w:rPr>
            <w:rFonts w:ascii="Cambria Math" w:hAnsi="Cambria Math"/>
          </w:rPr>
          <m:t>=44.84</m:t>
        </m:r>
      </m:oMath>
      <w:r>
        <w:t>.</w:t>
      </w:r>
    </w:p>
    <w:p w14:paraId="6E4C7AD9" w14:textId="77777777" w:rsidR="00B53EE8" w:rsidRDefault="00230E40">
      <w:pPr>
        <w:pStyle w:val="BodyText"/>
      </w:pPr>
      <w:r>
        <w:t>Con el modelo ajustado se puede visualizar éste sobre el variograma omnidireccional (Figura 14) y los variogramas direccionales (Figura 15).</w:t>
      </w:r>
    </w:p>
    <w:p w14:paraId="0711D730" w14:textId="77777777" w:rsidR="00B53EE8" w:rsidRDefault="00230E40">
      <w:pPr>
        <w:pStyle w:val="CaptionedFigure"/>
      </w:pPr>
      <w:r>
        <w:rPr>
          <w:noProof/>
        </w:rPr>
        <w:drawing>
          <wp:inline distT="0" distB="0" distL="0" distR="0" wp14:anchorId="5214F2A4" wp14:editId="08AD6B34">
            <wp:extent cx="5943600" cy="3670035"/>
            <wp:effectExtent l="0" t="0" r="0" b="0"/>
            <wp:docPr id="14" name="Picture" descr="Figura 14: Variograma experimental omnidireccional con el modelo esférico ajustado sobrepuesto."/>
            <wp:cNvGraphicFramePr/>
            <a:graphic xmlns:a="http://schemas.openxmlformats.org/drawingml/2006/main">
              <a:graphicData uri="http://schemas.openxmlformats.org/drawingml/2006/picture">
                <pic:pic xmlns:pic="http://schemas.openxmlformats.org/drawingml/2006/picture">
                  <pic:nvPicPr>
                    <pic:cNvPr id="0" name="Picture" descr="figures/ajuste-1-1.png"/>
                    <pic:cNvPicPr>
                      <a:picLocks noChangeAspect="1" noChangeArrowheads="1"/>
                    </pic:cNvPicPr>
                  </pic:nvPicPr>
                  <pic:blipFill>
                    <a:blip r:embed="rId20"/>
                    <a:stretch>
                      <a:fillRect/>
                    </a:stretch>
                  </pic:blipFill>
                  <pic:spPr bwMode="auto">
                    <a:xfrm>
                      <a:off x="0" y="0"/>
                      <a:ext cx="5943600" cy="3670035"/>
                    </a:xfrm>
                    <a:prstGeom prst="rect">
                      <a:avLst/>
                    </a:prstGeom>
                    <a:noFill/>
                    <a:ln w="9525">
                      <a:noFill/>
                      <a:headEnd/>
                      <a:tailEnd/>
                    </a:ln>
                  </pic:spPr>
                </pic:pic>
              </a:graphicData>
            </a:graphic>
          </wp:inline>
        </w:drawing>
      </w:r>
    </w:p>
    <w:p w14:paraId="527905C2" w14:textId="77777777" w:rsidR="00B53EE8" w:rsidRDefault="00230E40">
      <w:pPr>
        <w:pStyle w:val="ImageCaption"/>
      </w:pPr>
      <w:r>
        <w:t>Figura 14: Variograma experimental omnidireccional con el modelo esférico ajustado sobrepuesto.</w:t>
      </w:r>
    </w:p>
    <w:p w14:paraId="07DEBB99" w14:textId="77777777" w:rsidR="00B53EE8" w:rsidRDefault="00230E40">
      <w:pPr>
        <w:pStyle w:val="CaptionedFigure"/>
      </w:pPr>
      <w:r>
        <w:rPr>
          <w:noProof/>
        </w:rPr>
        <w:lastRenderedPageBreak/>
        <w:drawing>
          <wp:inline distT="0" distB="0" distL="0" distR="0" wp14:anchorId="7FF65366" wp14:editId="27EA6206">
            <wp:extent cx="5943600" cy="3670035"/>
            <wp:effectExtent l="0" t="0" r="0" b="0"/>
            <wp:docPr id="15" name="Picture" descr="Figura 15: Variogramas experimentales direccionales con el modelo esférico ajustado sobrepuesto, mostrando que el modelo es válido para todas las direcciones."/>
            <wp:cNvGraphicFramePr/>
            <a:graphic xmlns:a="http://schemas.openxmlformats.org/drawingml/2006/main">
              <a:graphicData uri="http://schemas.openxmlformats.org/drawingml/2006/picture">
                <pic:pic xmlns:pic="http://schemas.openxmlformats.org/drawingml/2006/picture">
                  <pic:nvPicPr>
                    <pic:cNvPr id="0" name="Picture" descr="figures/ajuste-2-1.png"/>
                    <pic:cNvPicPr>
                      <a:picLocks noChangeAspect="1" noChangeArrowheads="1"/>
                    </pic:cNvPicPr>
                  </pic:nvPicPr>
                  <pic:blipFill>
                    <a:blip r:embed="rId21"/>
                    <a:stretch>
                      <a:fillRect/>
                    </a:stretch>
                  </pic:blipFill>
                  <pic:spPr bwMode="auto">
                    <a:xfrm>
                      <a:off x="0" y="0"/>
                      <a:ext cx="5943600" cy="3670035"/>
                    </a:xfrm>
                    <a:prstGeom prst="rect">
                      <a:avLst/>
                    </a:prstGeom>
                    <a:noFill/>
                    <a:ln w="9525">
                      <a:noFill/>
                      <a:headEnd/>
                      <a:tailEnd/>
                    </a:ln>
                  </pic:spPr>
                </pic:pic>
              </a:graphicData>
            </a:graphic>
          </wp:inline>
        </w:drawing>
      </w:r>
    </w:p>
    <w:p w14:paraId="06CF8113" w14:textId="77777777" w:rsidR="00B53EE8" w:rsidRDefault="00230E40">
      <w:pPr>
        <w:pStyle w:val="ImageCaption"/>
      </w:pPr>
      <w:r>
        <w:t>Figura 15: Variogramas experimentales direccionales con el modelo esférico ajustado sobrepuesto, mostrando que el modelo es válido para todas las direcciones.</w:t>
      </w:r>
    </w:p>
    <w:p w14:paraId="61977AFC" w14:textId="77777777" w:rsidR="00B53EE8" w:rsidRDefault="00230E40">
      <w:pPr>
        <w:pStyle w:val="Heading3"/>
      </w:pPr>
      <w:bookmarkStart w:id="17" w:name="validación-cruzada-1"/>
      <w:r>
        <w:t>Validación cruzada</w:t>
      </w:r>
      <w:bookmarkEnd w:id="17"/>
    </w:p>
    <w:p w14:paraId="0B560186" w14:textId="77777777" w:rsidR="00B53EE8" w:rsidRDefault="00230E40">
      <w:pPr>
        <w:pStyle w:val="FirstParagraph"/>
      </w:pPr>
      <w:r>
        <w:t>Para evaluar de manera más realista el ajuste de cualquier modelo es mejor usar la validación cruzada. Es en este paso que se podrían probar diferentes modelos, donde se obtienen las métricas de ajuste de un modelo, se ajusta un nuevo m</w:t>
      </w:r>
      <w:r>
        <w:t>odelo y se obtienen sus métricas de ajuste, y así iterativamente. Una vez ajustados diferentes modelos y con sus diferentes métricas, se puede tener un criterio más robusto de cuál modelo se ajusta mejor a los datos.</w:t>
      </w:r>
    </w:p>
    <w:p w14:paraId="7D851B56" w14:textId="77777777" w:rsidR="00B53EE8" w:rsidRDefault="00230E40">
      <w:pPr>
        <w:pStyle w:val="BodyText"/>
      </w:pPr>
      <w:r>
        <w:t>Las métricas usadas aquí son las que se</w:t>
      </w:r>
      <w:r>
        <w:t xml:space="preserve"> introdujeron anteriormente: el error cuadrático medio (</w:t>
      </w:r>
      <m:oMath>
        <m:r>
          <w:rPr>
            <w:rFonts w:ascii="Cambria Math" w:hAnsi="Cambria Math"/>
          </w:rPr>
          <m:t>RMSE</m:t>
        </m:r>
      </m:oMath>
      <w:r>
        <w:t>), la razón de desviación cuadrática media (</w:t>
      </w:r>
      <m:oMath>
        <m:r>
          <w:rPr>
            <w:rFonts w:ascii="Cambria Math" w:hAnsi="Cambria Math"/>
          </w:rPr>
          <m:t>MSDR</m:t>
        </m:r>
      </m:oMath>
      <w:r>
        <w:t>), el error porcentual absoluto medio (</w:t>
      </w:r>
      <m:oMath>
        <m:r>
          <w:rPr>
            <w:rFonts w:ascii="Cambria Math" w:hAnsi="Cambria Math"/>
          </w:rPr>
          <m:t>MAPE</m:t>
        </m:r>
      </m:oMath>
      <w:r>
        <w:t>), y el estadístico de bondad de predicción (</w:t>
      </w:r>
      <m:oMath>
        <m:r>
          <w:rPr>
            <w:rFonts w:ascii="Cambria Math" w:hAnsi="Cambria Math"/>
          </w:rPr>
          <m:t>G</m:t>
        </m:r>
      </m:oMath>
      <w:r>
        <w:t>). Adicionalmente se estima la correlación (</w:t>
      </w:r>
      <m:oMath>
        <m:r>
          <w:rPr>
            <w:rFonts w:ascii="Cambria Math" w:hAnsi="Cambria Math"/>
          </w:rPr>
          <m:t>r</m:t>
        </m:r>
      </m:oMath>
      <w:r>
        <w:t xml:space="preserve">) entre los valores observados y predecidos, donde lo que se busca es determinar qué tan similares son los valores entre si (Figura 16 </w:t>
      </w:r>
      <w:r>
        <w:rPr>
          <w:b/>
        </w:rPr>
        <w:t>A</w:t>
      </w:r>
      <w:r>
        <w:t>).</w:t>
      </w:r>
    </w:p>
    <w:p w14:paraId="7676B224" w14:textId="77777777" w:rsidR="00B53EE8" w:rsidRDefault="00230E40">
      <w:pPr>
        <w:pStyle w:val="BodyText"/>
      </w:pPr>
      <w:r>
        <w:t xml:space="preserve">Para realizar la validación cruzada se usa la función </w:t>
      </w:r>
      <w:r>
        <w:rPr>
          <w:rStyle w:val="VerbatimChar"/>
        </w:rPr>
        <w:t>krige.cv</w:t>
      </w:r>
      <w:r>
        <w:t>, con los argumentos de la fórmula, datos espaciales, y</w:t>
      </w:r>
      <w:r>
        <w:t xml:space="preserve"> el modelo ajustado, usando el método </w:t>
      </w:r>
      <w:r>
        <w:rPr>
          <w:i/>
        </w:rPr>
        <w:t>LOO</w:t>
      </w:r>
      <w:r>
        <w:t xml:space="preserve"> por defecto. El objeto resultante va a contener los valores predecidos (</w:t>
      </w:r>
      <w:r>
        <w:rPr>
          <w:rStyle w:val="VerbatimChar"/>
        </w:rPr>
        <w:t>var1.pred</w:t>
      </w:r>
      <w:r>
        <w:t>), la varianza de las predicciones (</w:t>
      </w:r>
      <w:r>
        <w:rPr>
          <w:rStyle w:val="VerbatimChar"/>
        </w:rPr>
        <w:t>var1.var</w:t>
      </w:r>
      <w:r>
        <w:t>), los valores observados (</w:t>
      </w:r>
      <w:r>
        <w:rPr>
          <w:rStyle w:val="VerbatimChar"/>
        </w:rPr>
        <w:t>observed</w:t>
      </w:r>
      <w:r>
        <w:t>), y los residuales (</w:t>
      </w:r>
      <w:r>
        <w:rPr>
          <w:rStyle w:val="VerbatimChar"/>
        </w:rPr>
        <w:t>residual</w:t>
      </w:r>
      <w:r>
        <w:t>).</w:t>
      </w:r>
    </w:p>
    <w:p w14:paraId="429D11AE" w14:textId="77777777" w:rsidR="00B53EE8" w:rsidRDefault="00230E40">
      <w:pPr>
        <w:pStyle w:val="SourceCode"/>
      </w:pPr>
      <w:r>
        <w:rPr>
          <w:rStyle w:val="NormalTok"/>
        </w:rPr>
        <w:t>kcv.ok =</w:t>
      </w:r>
      <w:r>
        <w:rPr>
          <w:rStyle w:val="StringTok"/>
        </w:rPr>
        <w:t xml:space="preserve"> </w:t>
      </w:r>
      <w:r>
        <w:rPr>
          <w:rStyle w:val="KeywordTok"/>
        </w:rPr>
        <w:t>krige.cv</w:t>
      </w:r>
      <w:r>
        <w:rPr>
          <w:rStyle w:val="NormalTok"/>
        </w:rPr>
        <w:t xml:space="preserve">(myformula, </w:t>
      </w:r>
      <w:r>
        <w:br/>
      </w:r>
      <w:r>
        <w:rPr>
          <w:rStyle w:val="NormalTok"/>
        </w:rPr>
        <w:t xml:space="preserve">                  </w:t>
      </w:r>
      <w:r>
        <w:rPr>
          <w:rStyle w:val="DataTypeTok"/>
        </w:rPr>
        <w:t>locations =</w:t>
      </w:r>
      <w:r>
        <w:rPr>
          <w:rStyle w:val="NormalTok"/>
        </w:rPr>
        <w:t xml:space="preserve"> datos_sf, </w:t>
      </w:r>
      <w:r>
        <w:rPr>
          <w:rStyle w:val="DataTypeTok"/>
        </w:rPr>
        <w:t>model =</w:t>
      </w:r>
      <w:r>
        <w:rPr>
          <w:rStyle w:val="NormalTok"/>
        </w:rPr>
        <w:t xml:space="preserve"> varmod)</w:t>
      </w:r>
    </w:p>
    <w:p w14:paraId="1EBC0AC4" w14:textId="77777777" w:rsidR="00B53EE8" w:rsidRDefault="00230E40">
      <w:pPr>
        <w:pStyle w:val="TableCaption"/>
      </w:pPr>
      <w:r>
        <w:lastRenderedPageBreak/>
        <w:t>Tabla 3: Métricas de ajuste para la validación cruzada</w:t>
      </w:r>
    </w:p>
    <w:tbl>
      <w:tblPr>
        <w:tblStyle w:val="Table"/>
        <w:tblW w:w="0" w:type="pct"/>
        <w:tblLook w:val="07E0" w:firstRow="1" w:lastRow="1" w:firstColumn="1" w:lastColumn="1" w:noHBand="1" w:noVBand="1"/>
        <w:tblCaption w:val="Tabla 3: Métricas de ajuste para la validación cruzada"/>
      </w:tblPr>
      <w:tblGrid>
        <w:gridCol w:w="938"/>
        <w:gridCol w:w="767"/>
      </w:tblGrid>
      <w:tr w:rsidR="00B53EE8" w14:paraId="581AFC7D" w14:textId="77777777">
        <w:tc>
          <w:tcPr>
            <w:tcW w:w="0" w:type="auto"/>
            <w:tcBorders>
              <w:bottom w:val="single" w:sz="0" w:space="0" w:color="auto"/>
            </w:tcBorders>
            <w:vAlign w:val="bottom"/>
          </w:tcPr>
          <w:p w14:paraId="2EF5D0C7" w14:textId="77777777" w:rsidR="00B53EE8" w:rsidRDefault="00230E40">
            <w:pPr>
              <w:pStyle w:val="Compact"/>
              <w:jc w:val="center"/>
            </w:pPr>
            <w:r>
              <w:t>Métrica</w:t>
            </w:r>
          </w:p>
        </w:tc>
        <w:tc>
          <w:tcPr>
            <w:tcW w:w="0" w:type="auto"/>
            <w:tcBorders>
              <w:bottom w:val="single" w:sz="0" w:space="0" w:color="auto"/>
            </w:tcBorders>
            <w:vAlign w:val="bottom"/>
          </w:tcPr>
          <w:p w14:paraId="27573863" w14:textId="77777777" w:rsidR="00B53EE8" w:rsidRDefault="00230E40">
            <w:pPr>
              <w:pStyle w:val="Compact"/>
              <w:jc w:val="center"/>
            </w:pPr>
            <w:r>
              <w:t>Valor</w:t>
            </w:r>
          </w:p>
        </w:tc>
      </w:tr>
      <w:tr w:rsidR="00B53EE8" w14:paraId="51940401" w14:textId="77777777">
        <w:tc>
          <w:tcPr>
            <w:tcW w:w="0" w:type="auto"/>
          </w:tcPr>
          <w:p w14:paraId="1E552F0A" w14:textId="77777777" w:rsidR="00B53EE8" w:rsidRDefault="00230E40">
            <w:pPr>
              <w:pStyle w:val="Compact"/>
              <w:jc w:val="center"/>
            </w:pPr>
            <m:oMathPara>
              <m:oMath>
                <m:r>
                  <w:rPr>
                    <w:rFonts w:ascii="Cambria Math" w:hAnsi="Cambria Math"/>
                  </w:rPr>
                  <m:t>RMSE</m:t>
                </m:r>
              </m:oMath>
            </m:oMathPara>
          </w:p>
        </w:tc>
        <w:tc>
          <w:tcPr>
            <w:tcW w:w="0" w:type="auto"/>
          </w:tcPr>
          <w:p w14:paraId="44FA4E20" w14:textId="77777777" w:rsidR="00B53EE8" w:rsidRDefault="00230E40">
            <w:pPr>
              <w:pStyle w:val="Compact"/>
              <w:jc w:val="center"/>
            </w:pPr>
            <w:r>
              <w:t>0.747</w:t>
            </w:r>
          </w:p>
        </w:tc>
      </w:tr>
      <w:tr w:rsidR="00B53EE8" w14:paraId="5996D40A" w14:textId="77777777">
        <w:tc>
          <w:tcPr>
            <w:tcW w:w="0" w:type="auto"/>
          </w:tcPr>
          <w:p w14:paraId="366A8729" w14:textId="77777777" w:rsidR="00B53EE8" w:rsidRDefault="00230E40">
            <w:pPr>
              <w:pStyle w:val="Compact"/>
              <w:jc w:val="center"/>
            </w:pPr>
            <m:oMathPara>
              <m:oMath>
                <m:r>
                  <w:rPr>
                    <w:rFonts w:ascii="Cambria Math" w:hAnsi="Cambria Math"/>
                  </w:rPr>
                  <m:t>MSDR</m:t>
                </m:r>
              </m:oMath>
            </m:oMathPara>
          </w:p>
        </w:tc>
        <w:tc>
          <w:tcPr>
            <w:tcW w:w="0" w:type="auto"/>
          </w:tcPr>
          <w:p w14:paraId="2FCFFFD8" w14:textId="77777777" w:rsidR="00B53EE8" w:rsidRDefault="00230E40">
            <w:pPr>
              <w:pStyle w:val="Compact"/>
              <w:jc w:val="center"/>
            </w:pPr>
            <w:r>
              <w:t>0.929</w:t>
            </w:r>
          </w:p>
        </w:tc>
      </w:tr>
      <w:tr w:rsidR="00B53EE8" w14:paraId="27A7D87A" w14:textId="77777777">
        <w:tc>
          <w:tcPr>
            <w:tcW w:w="0" w:type="auto"/>
          </w:tcPr>
          <w:p w14:paraId="0A5163EB" w14:textId="77777777" w:rsidR="00B53EE8" w:rsidRDefault="00230E40">
            <w:pPr>
              <w:pStyle w:val="Compact"/>
              <w:jc w:val="center"/>
            </w:pPr>
            <m:oMathPara>
              <m:oMath>
                <m:r>
                  <w:rPr>
                    <w:rFonts w:ascii="Cambria Math" w:hAnsi="Cambria Math"/>
                  </w:rPr>
                  <m:t>r</m:t>
                </m:r>
              </m:oMath>
            </m:oMathPara>
          </w:p>
        </w:tc>
        <w:tc>
          <w:tcPr>
            <w:tcW w:w="0" w:type="auto"/>
          </w:tcPr>
          <w:p w14:paraId="6F72F181" w14:textId="77777777" w:rsidR="00B53EE8" w:rsidRDefault="00230E40">
            <w:pPr>
              <w:pStyle w:val="Compact"/>
              <w:jc w:val="center"/>
            </w:pPr>
            <w:r>
              <w:t>.492</w:t>
            </w:r>
          </w:p>
        </w:tc>
      </w:tr>
      <w:tr w:rsidR="00B53EE8" w14:paraId="2D333E05" w14:textId="77777777">
        <w:tc>
          <w:tcPr>
            <w:tcW w:w="0" w:type="auto"/>
          </w:tcPr>
          <w:p w14:paraId="6D288879" w14:textId="77777777" w:rsidR="00B53EE8" w:rsidRDefault="00230E40">
            <w:pPr>
              <w:pStyle w:val="Compact"/>
              <w:jc w:val="center"/>
            </w:pPr>
            <m:oMathPara>
              <m:oMath>
                <m:sSup>
                  <m:sSupPr>
                    <m:ctrlPr>
                      <w:rPr>
                        <w:rFonts w:ascii="Cambria Math" w:hAnsi="Cambria Math"/>
                      </w:rPr>
                    </m:ctrlPr>
                  </m:sSupPr>
                  <m:e>
                    <m:r>
                      <w:rPr>
                        <w:rFonts w:ascii="Cambria Math" w:hAnsi="Cambria Math"/>
                      </w:rPr>
                      <m:t>R</m:t>
                    </m:r>
                  </m:e>
                  <m:sup>
                    <m:r>
                      <w:rPr>
                        <w:rFonts w:ascii="Cambria Math" w:hAnsi="Cambria Math"/>
                      </w:rPr>
                      <m:t>2</m:t>
                    </m:r>
                  </m:sup>
                </m:sSup>
              </m:oMath>
            </m:oMathPara>
          </w:p>
        </w:tc>
        <w:tc>
          <w:tcPr>
            <w:tcW w:w="0" w:type="auto"/>
          </w:tcPr>
          <w:p w14:paraId="47088716" w14:textId="77777777" w:rsidR="00B53EE8" w:rsidRDefault="00230E40">
            <w:pPr>
              <w:pStyle w:val="Compact"/>
              <w:jc w:val="center"/>
            </w:pPr>
            <w:r>
              <w:t>.242</w:t>
            </w:r>
          </w:p>
        </w:tc>
      </w:tr>
      <w:tr w:rsidR="00B53EE8" w14:paraId="3659BB73" w14:textId="77777777">
        <w:tc>
          <w:tcPr>
            <w:tcW w:w="0" w:type="auto"/>
          </w:tcPr>
          <w:p w14:paraId="21DF164B" w14:textId="77777777" w:rsidR="00B53EE8" w:rsidRDefault="00230E40">
            <w:pPr>
              <w:pStyle w:val="Compact"/>
              <w:jc w:val="center"/>
            </w:pPr>
            <m:oMathPara>
              <m:oMath>
                <m:r>
                  <w:rPr>
                    <w:rFonts w:ascii="Cambria Math" w:hAnsi="Cambria Math"/>
                  </w:rPr>
                  <m:t>MAPE</m:t>
                </m:r>
              </m:oMath>
            </m:oMathPara>
          </w:p>
        </w:tc>
        <w:tc>
          <w:tcPr>
            <w:tcW w:w="0" w:type="auto"/>
          </w:tcPr>
          <w:p w14:paraId="0666F1DF" w14:textId="77777777" w:rsidR="00B53EE8" w:rsidRDefault="00230E40">
            <w:pPr>
              <w:pStyle w:val="Compact"/>
              <w:jc w:val="center"/>
            </w:pPr>
            <w:r>
              <w:t>.019</w:t>
            </w:r>
          </w:p>
        </w:tc>
      </w:tr>
      <w:tr w:rsidR="00B53EE8" w14:paraId="666CF83B" w14:textId="77777777">
        <w:tc>
          <w:tcPr>
            <w:tcW w:w="0" w:type="auto"/>
          </w:tcPr>
          <w:p w14:paraId="2B78F08A" w14:textId="77777777" w:rsidR="00B53EE8" w:rsidRDefault="00230E40">
            <w:pPr>
              <w:pStyle w:val="Compact"/>
              <w:jc w:val="center"/>
            </w:pPr>
            <m:oMathPara>
              <m:oMath>
                <m:r>
                  <w:rPr>
                    <w:rFonts w:ascii="Cambria Math" w:hAnsi="Cambria Math"/>
                  </w:rPr>
                  <m:t>G</m:t>
                </m:r>
              </m:oMath>
            </m:oMathPara>
          </w:p>
        </w:tc>
        <w:tc>
          <w:tcPr>
            <w:tcW w:w="0" w:type="auto"/>
          </w:tcPr>
          <w:p w14:paraId="59B095BA" w14:textId="77777777" w:rsidR="00B53EE8" w:rsidRDefault="00230E40">
            <w:pPr>
              <w:pStyle w:val="Compact"/>
              <w:jc w:val="center"/>
            </w:pPr>
            <w:r>
              <w:t>.238</w:t>
            </w:r>
          </w:p>
        </w:tc>
      </w:tr>
    </w:tbl>
    <w:p w14:paraId="7D7BCC57" w14:textId="77777777" w:rsidR="00B53EE8" w:rsidRDefault="00230E40">
      <w:pPr>
        <w:pStyle w:val="BodyText"/>
      </w:pPr>
      <w:r>
        <w:t xml:space="preserve">Como se mencionó arriba las métricas son más útiles cuando se comparan modelos, pero para este caso, usando solo el modelo esférico, se puede decir que presentan valores aceptables (Tabla 3): la </w:t>
      </w:r>
      <m:oMath>
        <m:r>
          <w:rPr>
            <w:rFonts w:ascii="Cambria Math" w:hAnsi="Cambria Math"/>
          </w:rPr>
          <m:t>MSDR</m:t>
        </m:r>
      </m:oMath>
      <w:r>
        <w:t xml:space="preserve"> está muy cerca de 1, la correlación (</w:t>
      </w:r>
      <m:oMath>
        <m:r>
          <w:rPr>
            <w:rFonts w:ascii="Cambria Math" w:hAnsi="Cambria Math"/>
          </w:rPr>
          <m:t>r</m:t>
        </m:r>
      </m:oMath>
      <w:r>
        <w:t>) es moderada</w:t>
      </w:r>
      <w:r>
        <w:t xml:space="preserve">-alta, el </w:t>
      </w:r>
      <m:oMath>
        <m:r>
          <w:rPr>
            <w:rFonts w:ascii="Cambria Math" w:hAnsi="Cambria Math"/>
          </w:rPr>
          <m:t>RMSE</m:t>
        </m:r>
      </m:oMath>
      <w:r>
        <w:t xml:space="preserve"> es menor a la desviación estándar de los datos (0.863), el </w:t>
      </w:r>
      <m:oMath>
        <m:r>
          <w:rPr>
            <w:rFonts w:ascii="Cambria Math" w:hAnsi="Cambria Math"/>
          </w:rPr>
          <m:t>MAPE</m:t>
        </m:r>
      </m:oMath>
      <w:r>
        <w:t xml:space="preserve"> es bajo y cercano a 0, y el estadístico </w:t>
      </w:r>
      <m:oMath>
        <m:r>
          <w:rPr>
            <w:rFonts w:ascii="Cambria Math" w:hAnsi="Cambria Math"/>
          </w:rPr>
          <m:t>G</m:t>
        </m:r>
      </m:oMath>
      <w:r>
        <w:t xml:space="preserve"> es positivo. Conforme APA (</w:t>
      </w:r>
      <w:hyperlink w:anchor="ref-americanpsychologicalassociation2010">
        <w:r>
          <w:rPr>
            <w:rStyle w:val="Hyperlink"/>
          </w:rPr>
          <w:t>2010</w:t>
        </w:r>
      </w:hyperlink>
      <w:r>
        <w:t>), valores que no pueden por def</w:t>
      </w:r>
      <w:r>
        <w:t>inición ser superiores a 1 o inferiores a -1 (</w:t>
      </w:r>
      <m:oMath>
        <m:r>
          <w:rPr>
            <w:rFonts w:ascii="Cambria Math" w:hAnsi="Cambria Math"/>
          </w:rPr>
          <m:t>r</m:t>
        </m:r>
      </m:oMath>
      <w:r>
        <w:t xml:space="preserve">, </w:t>
      </w:r>
      <m:oMath>
        <m:sSup>
          <m:sSupPr>
            <m:ctrlPr>
              <w:rPr>
                <w:rFonts w:ascii="Cambria Math" w:hAnsi="Cambria Math"/>
              </w:rPr>
            </m:ctrlPr>
          </m:sSupPr>
          <m:e>
            <m:r>
              <w:rPr>
                <w:rFonts w:ascii="Cambria Math" w:hAnsi="Cambria Math"/>
              </w:rPr>
              <m:t>R</m:t>
            </m:r>
          </m:e>
          <m:sup>
            <m:r>
              <w:rPr>
                <w:rFonts w:ascii="Cambria Math" w:hAnsi="Cambria Math"/>
              </w:rPr>
              <m:t>2</m:t>
            </m:r>
          </m:sup>
        </m:sSup>
      </m:oMath>
      <w:r>
        <w:t xml:space="preserve">, </w:t>
      </w:r>
      <m:oMath>
        <m:r>
          <w:rPr>
            <w:rFonts w:ascii="Cambria Math" w:hAnsi="Cambria Math"/>
          </w:rPr>
          <m:t>MAPE</m:t>
        </m:r>
      </m:oMath>
      <w:r>
        <w:t xml:space="preserve">, y </w:t>
      </w:r>
      <m:oMath>
        <m:r>
          <w:rPr>
            <w:rFonts w:ascii="Cambria Math" w:hAnsi="Cambria Math"/>
          </w:rPr>
          <m:t>G</m:t>
        </m:r>
      </m:oMath>
      <w:r>
        <w:t>) se reportan sin el ‘0’ inicial.</w:t>
      </w:r>
    </w:p>
    <w:p w14:paraId="115B2ECD" w14:textId="77777777" w:rsidR="00B53EE8" w:rsidRDefault="00230E40">
      <w:pPr>
        <w:pStyle w:val="BodyText"/>
      </w:pPr>
      <w:r>
        <w:t xml:space="preserve">Si recordamos el error del ajuste inicial sobre los datos que se realizó el ajuste fue </w:t>
      </w:r>
      <m:oMath>
        <m:r>
          <w:rPr>
            <w:rFonts w:ascii="Cambria Math" w:hAnsi="Cambria Math"/>
          </w:rPr>
          <m:t>RMS</m:t>
        </m:r>
        <m:sSub>
          <m:sSubPr>
            <m:ctrlPr>
              <w:rPr>
                <w:rFonts w:ascii="Cambria Math" w:hAnsi="Cambria Math"/>
              </w:rPr>
            </m:ctrlPr>
          </m:sSubPr>
          <m:e>
            <m:r>
              <w:rPr>
                <w:rFonts w:ascii="Cambria Math" w:hAnsi="Cambria Math"/>
              </w:rPr>
              <m:t>E</m:t>
            </m:r>
          </m:e>
          <m:sub>
            <m:r>
              <w:rPr>
                <w:rFonts w:ascii="Cambria Math" w:hAnsi="Cambria Math"/>
              </w:rPr>
              <m:t>ajuste</m:t>
            </m:r>
          </m:sub>
        </m:sSub>
        <m:r>
          <w:rPr>
            <w:rFonts w:ascii="Cambria Math" w:hAnsi="Cambria Math"/>
          </w:rPr>
          <m:t>=0.013</m:t>
        </m:r>
      </m:oMath>
      <w:r>
        <w:t>, que como se puede observar es mucho me</w:t>
      </w:r>
      <w:r>
        <w:t xml:space="preserve">nor al error de la validación cruzada </w:t>
      </w:r>
      <m:oMath>
        <m:r>
          <w:rPr>
            <w:rFonts w:ascii="Cambria Math" w:hAnsi="Cambria Math"/>
          </w:rPr>
          <m:t>RMS</m:t>
        </m:r>
        <m:sSub>
          <m:sSubPr>
            <m:ctrlPr>
              <w:rPr>
                <w:rFonts w:ascii="Cambria Math" w:hAnsi="Cambria Math"/>
              </w:rPr>
            </m:ctrlPr>
          </m:sSubPr>
          <m:e>
            <m:r>
              <w:rPr>
                <w:rFonts w:ascii="Cambria Math" w:hAnsi="Cambria Math"/>
              </w:rPr>
              <m:t>E</m:t>
            </m:r>
          </m:e>
          <m:sub>
            <m:r>
              <w:rPr>
                <w:rFonts w:ascii="Cambria Math" w:hAnsi="Cambria Math"/>
              </w:rPr>
              <m:t>xval</m:t>
            </m:r>
          </m:sub>
        </m:sSub>
        <m:r>
          <w:rPr>
            <w:rFonts w:ascii="Cambria Math" w:hAnsi="Cambria Math"/>
          </w:rPr>
          <m:t>=0.747</m:t>
        </m:r>
      </m:oMath>
      <w:r>
        <w:t>, de ahí que se le definiera como optimista, y sea el error de la validación cruzada un mejor indicador de la capacidad predictiva del modelo seleccionado.</w:t>
      </w:r>
    </w:p>
    <w:p w14:paraId="721F386D" w14:textId="77777777" w:rsidR="00B53EE8" w:rsidRDefault="00230E40">
      <w:pPr>
        <w:pStyle w:val="CaptionedFigure"/>
      </w:pPr>
      <w:r>
        <w:rPr>
          <w:noProof/>
        </w:rPr>
        <w:lastRenderedPageBreak/>
        <w:drawing>
          <wp:inline distT="0" distB="0" distL="0" distR="0" wp14:anchorId="65BF3E4B" wp14:editId="74C5B356">
            <wp:extent cx="5943600" cy="3670035"/>
            <wp:effectExtent l="0" t="0" r="0" b="0"/>
            <wp:docPr id="16" name="Picture" descr="Figura 16: Análisis de los resultados de validación cruzada. A Relación entre los valores observados y predecidos por la validación cruzada. La línea roja es la línea 1:1 y la línea verde es la regresión entre los datos. B Histograma de los residuales de la validación cruzada. La linea roja es la media de los residuales y la curva azul la curva de densidad."/>
            <wp:cNvGraphicFramePr/>
            <a:graphic xmlns:a="http://schemas.openxmlformats.org/drawingml/2006/main">
              <a:graphicData uri="http://schemas.openxmlformats.org/drawingml/2006/picture">
                <pic:pic xmlns:pic="http://schemas.openxmlformats.org/drawingml/2006/picture">
                  <pic:nvPicPr>
                    <pic:cNvPr id="0" name="Picture" descr="figures/xval-plots-1.png"/>
                    <pic:cNvPicPr>
                      <a:picLocks noChangeAspect="1" noChangeArrowheads="1"/>
                    </pic:cNvPicPr>
                  </pic:nvPicPr>
                  <pic:blipFill>
                    <a:blip r:embed="rId22"/>
                    <a:stretch>
                      <a:fillRect/>
                    </a:stretch>
                  </pic:blipFill>
                  <pic:spPr bwMode="auto">
                    <a:xfrm>
                      <a:off x="0" y="0"/>
                      <a:ext cx="5943600" cy="3670035"/>
                    </a:xfrm>
                    <a:prstGeom prst="rect">
                      <a:avLst/>
                    </a:prstGeom>
                    <a:noFill/>
                    <a:ln w="9525">
                      <a:noFill/>
                      <a:headEnd/>
                      <a:tailEnd/>
                    </a:ln>
                  </pic:spPr>
                </pic:pic>
              </a:graphicData>
            </a:graphic>
          </wp:inline>
        </w:drawing>
      </w:r>
    </w:p>
    <w:p w14:paraId="32C49227" w14:textId="77777777" w:rsidR="00B53EE8" w:rsidRDefault="00230E40">
      <w:pPr>
        <w:pStyle w:val="ImageCaption"/>
      </w:pPr>
      <w:r>
        <w:t xml:space="preserve">Figura 16: Análisis de los resultados </w:t>
      </w:r>
      <w:r>
        <w:t xml:space="preserve">de validación cruzada. </w:t>
      </w:r>
      <w:r>
        <w:rPr>
          <w:b/>
        </w:rPr>
        <w:t>A</w:t>
      </w:r>
      <w:r>
        <w:t xml:space="preserve"> Relación entre los valores observados y predecidos por la validación cruzada. La línea roja es la línea 1:1 y la línea verde es la regresión entre los datos. </w:t>
      </w:r>
      <w:r>
        <w:rPr>
          <w:b/>
        </w:rPr>
        <w:t>B</w:t>
      </w:r>
      <w:r>
        <w:t xml:space="preserve"> Histograma de los residuales de la validación cruzada. La linea roja es</w:t>
      </w:r>
      <w:r>
        <w:t xml:space="preserve"> la media de los residuales y la curva azul la curva de densidad.</w:t>
      </w:r>
    </w:p>
    <w:p w14:paraId="3A27B304" w14:textId="77777777" w:rsidR="00B53EE8" w:rsidRDefault="00230E40">
      <w:pPr>
        <w:pStyle w:val="BodyText"/>
      </w:pPr>
      <w:r>
        <w:t xml:space="preserve">Adicionalmente se pueden explorar los residuales ya que idealmente se esperaría que presenten una distribución normal. Lo anterior se puede apreciar en la Figura 16 </w:t>
      </w:r>
      <w:r>
        <w:rPr>
          <w:b/>
        </w:rPr>
        <w:t>B</w:t>
      </w:r>
      <w:r>
        <w:t>, donde el histograma aunque no es perfectamente normal, no presenta una asimetría importa</w:t>
      </w:r>
      <w:r>
        <w:t>nte (menor a 1: 0.827) y se encuentra moderadamente centrado alrededor de 0.</w:t>
      </w:r>
    </w:p>
    <w:p w14:paraId="200B79EB" w14:textId="77777777" w:rsidR="00B53EE8" w:rsidRDefault="00230E40">
      <w:pPr>
        <w:pStyle w:val="BodyText"/>
      </w:pPr>
      <w:r>
        <w:t>Las métricas tanto como los residuales indican que el modelo ajustado es un modelo apropiado para proceder con la interpolación.</w:t>
      </w:r>
    </w:p>
    <w:p w14:paraId="73510190" w14:textId="77777777" w:rsidR="00B53EE8" w:rsidRDefault="00230E40">
      <w:pPr>
        <w:pStyle w:val="Heading2"/>
      </w:pPr>
      <w:bookmarkStart w:id="18" w:name="interpolación-kriging"/>
      <w:r>
        <w:t>Interpolación (Kriging)</w:t>
      </w:r>
      <w:bookmarkEnd w:id="18"/>
    </w:p>
    <w:p w14:paraId="05B5DF50" w14:textId="77777777" w:rsidR="00B53EE8" w:rsidRDefault="00230E40">
      <w:pPr>
        <w:pStyle w:val="FirstParagraph"/>
      </w:pPr>
      <w:r>
        <w:t xml:space="preserve">Para recalcar nuevamente, </w:t>
      </w:r>
      <w:r>
        <w:t>el análisis geoestadístico es un proceso que conlleva el calculo del variograma, el ajuste de un modelo, la validación del modelo a usar, y por último la interpolación mediante Kriging. Si no se realizan con cuidado los pasos el resultado de la interpolaci</w:t>
      </w:r>
      <w:r>
        <w:t>ón puede no tener validez o sentido.</w:t>
      </w:r>
    </w:p>
    <w:p w14:paraId="2D44A60D" w14:textId="77777777" w:rsidR="00B53EE8" w:rsidRDefault="00230E40">
      <w:pPr>
        <w:pStyle w:val="BodyText"/>
      </w:pPr>
      <w:r>
        <w:t xml:space="preserve">La interpolación por Kriging es se realiza por medio de la función </w:t>
      </w:r>
      <w:r>
        <w:rPr>
          <w:rStyle w:val="VerbatimChar"/>
        </w:rPr>
        <w:t>krige</w:t>
      </w:r>
      <w:r>
        <w:t xml:space="preserve">, la cual tiene como argumentos la fórmula, los datos espaciales, la grilla a interpolar, y el modelo ajustado seleccionado. El resultado va a contener dos atributos o columnas: los valores predecidos (estimados) en </w:t>
      </w:r>
      <w:r>
        <w:rPr>
          <w:rStyle w:val="VerbatimChar"/>
        </w:rPr>
        <w:t>var1.pred</w:t>
      </w:r>
      <w:r>
        <w:t xml:space="preserve"> y la varianza (error) de la pr</w:t>
      </w:r>
      <w:r>
        <w:t xml:space="preserve">edicción (estimación) en </w:t>
      </w:r>
      <w:r>
        <w:rPr>
          <w:rStyle w:val="VerbatimChar"/>
        </w:rPr>
        <w:t>var1.var</w:t>
      </w:r>
      <w:r>
        <w:t>.</w:t>
      </w:r>
    </w:p>
    <w:p w14:paraId="3DA31E15" w14:textId="77777777" w:rsidR="00B53EE8" w:rsidRDefault="00230E40">
      <w:pPr>
        <w:pStyle w:val="SourceCode"/>
      </w:pPr>
      <w:r>
        <w:rPr>
          <w:rStyle w:val="NormalTok"/>
        </w:rPr>
        <w:lastRenderedPageBreak/>
        <w:t>ok =</w:t>
      </w:r>
      <w:r>
        <w:rPr>
          <w:rStyle w:val="StringTok"/>
        </w:rPr>
        <w:t xml:space="preserve"> </w:t>
      </w:r>
      <w:r>
        <w:rPr>
          <w:rStyle w:val="KeywordTok"/>
        </w:rPr>
        <w:t>krige</w:t>
      </w:r>
      <w:r>
        <w:rPr>
          <w:rStyle w:val="NormalTok"/>
        </w:rPr>
        <w:t xml:space="preserve">(myformula, </w:t>
      </w:r>
      <w:r>
        <w:br/>
      </w:r>
      <w:r>
        <w:rPr>
          <w:rStyle w:val="NormalTok"/>
        </w:rPr>
        <w:t xml:space="preserve">           </w:t>
      </w:r>
      <w:r>
        <w:rPr>
          <w:rStyle w:val="DataTypeTok"/>
        </w:rPr>
        <w:t>locations =</w:t>
      </w:r>
      <w:r>
        <w:rPr>
          <w:rStyle w:val="NormalTok"/>
        </w:rPr>
        <w:t xml:space="preserve"> datos_sp,</w:t>
      </w:r>
      <w:r>
        <w:br/>
      </w:r>
      <w:r>
        <w:rPr>
          <w:rStyle w:val="NormalTok"/>
        </w:rPr>
        <w:t xml:space="preserve">           </w:t>
      </w:r>
      <w:r>
        <w:rPr>
          <w:rStyle w:val="DataTypeTok"/>
        </w:rPr>
        <w:t>newdata =</w:t>
      </w:r>
      <w:r>
        <w:rPr>
          <w:rStyle w:val="NormalTok"/>
        </w:rPr>
        <w:t xml:space="preserve"> datosint2, </w:t>
      </w:r>
      <w:r>
        <w:br/>
      </w:r>
      <w:r>
        <w:rPr>
          <w:rStyle w:val="NormalTok"/>
        </w:rPr>
        <w:t xml:space="preserve">           </w:t>
      </w:r>
      <w:r>
        <w:rPr>
          <w:rStyle w:val="DataTypeTok"/>
        </w:rPr>
        <w:t>model =</w:t>
      </w:r>
      <w:r>
        <w:rPr>
          <w:rStyle w:val="NormalTok"/>
        </w:rPr>
        <w:t xml:space="preserve"> varmod)</w:t>
      </w:r>
    </w:p>
    <w:p w14:paraId="35C5F1E8" w14:textId="77777777" w:rsidR="00B53EE8" w:rsidRDefault="00230E40">
      <w:pPr>
        <w:pStyle w:val="SourceCode"/>
      </w:pPr>
      <w:r>
        <w:rPr>
          <w:rStyle w:val="VerbatimChar"/>
        </w:rPr>
        <w:t>## [using ordinary kriging]</w:t>
      </w:r>
    </w:p>
    <w:p w14:paraId="05DE28CD" w14:textId="77777777" w:rsidR="00B53EE8" w:rsidRDefault="00230E40">
      <w:pPr>
        <w:pStyle w:val="FirstParagraph"/>
      </w:pPr>
      <w:r>
        <w:t>Los mapas finales tanto de la predicción (estimación) como de la varianza (er</w:t>
      </w:r>
      <w:r>
        <w:t>ror de estimación) se presentan en la Figura 17. En el mapa de la predicción se observa una concentración de valores bajos en el sector derecho, y dos zonas de concentración de valores altos en el medio del área; estas áreas podría ser de interés para anál</w:t>
      </w:r>
      <w:r>
        <w:t>isis posteriores más detallados, dependiendo de la naturaleza de la variable y el estudio. El mapa de la varianza va a presentar los valores más bajos en los puntos de muestreo y valores mayores en puntos más distantes de los muestreados (típico de Kriging</w:t>
      </w:r>
      <w:r>
        <w:t>).</w:t>
      </w:r>
    </w:p>
    <w:p w14:paraId="36CFF9F2" w14:textId="77777777" w:rsidR="00B53EE8" w:rsidRDefault="00230E40">
      <w:pPr>
        <w:pStyle w:val="CaptionedFigure"/>
      </w:pPr>
      <w:r>
        <w:rPr>
          <w:noProof/>
        </w:rPr>
        <w:drawing>
          <wp:inline distT="0" distB="0" distL="0" distR="0" wp14:anchorId="5F7DE041" wp14:editId="306FA475">
            <wp:extent cx="5943600" cy="2110713"/>
            <wp:effectExtent l="0" t="0" r="0" b="0"/>
            <wp:docPr id="17" name="Picture"/>
            <wp:cNvGraphicFramePr/>
            <a:graphic xmlns:a="http://schemas.openxmlformats.org/drawingml/2006/main">
              <a:graphicData uri="http://schemas.openxmlformats.org/drawingml/2006/picture">
                <pic:pic xmlns:pic="http://schemas.openxmlformats.org/drawingml/2006/picture">
                  <pic:nvPicPr>
                    <pic:cNvPr id="17" name="Picture"/>
                    <pic:cNvPicPr>
                      <a:picLocks noChangeAspect="1" noChangeArrowheads="1"/>
                    </pic:cNvPicPr>
                  </pic:nvPicPr>
                  <pic:blipFill>
                    <a:blip r:embed="rId23" cstate="print">
                      <a:extLst>
                        <a:ext uri="{28A0092B-C50C-407E-A947-70E740481C1C}">
                          <a14:useLocalDpi xmlns:a14="http://schemas.microsoft.com/office/drawing/2010/main" val="0"/>
                        </a:ext>
                      </a:extLst>
                    </a:blip>
                    <a:stretch>
                      <a:fillRect/>
                    </a:stretch>
                  </pic:blipFill>
                  <pic:spPr bwMode="auto">
                    <a:xfrm>
                      <a:off x="0" y="0"/>
                      <a:ext cx="5943600" cy="2110713"/>
                    </a:xfrm>
                    <a:prstGeom prst="rect">
                      <a:avLst/>
                    </a:prstGeom>
                    <a:noFill/>
                    <a:ln w="9525">
                      <a:noFill/>
                      <a:headEnd/>
                      <a:tailEnd/>
                    </a:ln>
                  </pic:spPr>
                </pic:pic>
              </a:graphicData>
            </a:graphic>
          </wp:inline>
        </w:drawing>
      </w:r>
    </w:p>
    <w:p w14:paraId="63B4789A" w14:textId="77777777" w:rsidR="00B53EE8" w:rsidRDefault="00230E40">
      <w:pPr>
        <w:pStyle w:val="ImageCaption"/>
      </w:pPr>
      <w:r>
        <w:t>Figura 17: Mapas de predicción (</w:t>
      </w:r>
      <w:r>
        <w:rPr>
          <w:b/>
        </w:rPr>
        <w:t>A</w:t>
      </w:r>
      <w:r>
        <w:t>) y de la varianza/error (</w:t>
      </w:r>
      <w:r>
        <w:rPr>
          <w:b/>
        </w:rPr>
        <w:t>B</w:t>
      </w:r>
      <w:r>
        <w:t>) de la variable de interés.</w:t>
      </w:r>
    </w:p>
    <w:p w14:paraId="1D8394EC" w14:textId="77777777" w:rsidR="00B53EE8" w:rsidRDefault="00230E40">
      <w:pPr>
        <w:pStyle w:val="Heading1"/>
      </w:pPr>
      <w:bookmarkStart w:id="19" w:name="aplicación-web"/>
      <w:r>
        <w:t>Aplicación web</w:t>
      </w:r>
      <w:bookmarkEnd w:id="19"/>
    </w:p>
    <w:p w14:paraId="5BF4E791" w14:textId="77777777" w:rsidR="00B53EE8" w:rsidRDefault="00230E40">
      <w:pPr>
        <w:pStyle w:val="FirstParagraph"/>
      </w:pPr>
      <w:r>
        <w:t xml:space="preserve">Lo demostrado acá se encuentra implementado en una aplicación web (Garnier-Villarreal, </w:t>
      </w:r>
      <w:hyperlink w:anchor="ref-garnier-villarreal2019c">
        <w:r>
          <w:rPr>
            <w:rStyle w:val="Hyperlink"/>
          </w:rPr>
          <w:t>2019</w:t>
        </w:r>
      </w:hyperlink>
      <w:r>
        <w:t xml:space="preserve">), la </w:t>
      </w:r>
      <w:r>
        <w:t xml:space="preserve">cual puede ser usada accediendo a la siguiente dirección </w:t>
      </w:r>
      <w:hyperlink r:id="rId24">
        <w:r>
          <w:rPr>
            <w:rStyle w:val="Hyperlink"/>
          </w:rPr>
          <w:t>https://maximiliano-01.shinyapps.io/geostatistics/</w:t>
        </w:r>
      </w:hyperlink>
      <w:r>
        <w:t>. La idea de la aplicación es llevar de la mano al usuario por los mismos pasos</w:t>
      </w:r>
      <w:r>
        <w:t xml:space="preserve"> presentados acá, usando una interfaz más familiar, sin necesidad de que sepa usar </w:t>
      </w:r>
      <w:r>
        <w:rPr>
          <w:b/>
        </w:rPr>
        <w:t>R</w:t>
      </w:r>
      <w:r>
        <w:t xml:space="preserve"> o lenguajes de programación, pero sí es necesario que se entienda y tenga conciencia de lo que conlleva un análisis geoestadístico de principio a fin.</w:t>
      </w:r>
    </w:p>
    <w:p w14:paraId="5D648A9A" w14:textId="77777777" w:rsidR="00B53EE8" w:rsidRDefault="00230E40">
      <w:pPr>
        <w:pStyle w:val="BodyText"/>
      </w:pPr>
      <w:r>
        <w:t xml:space="preserve">La aplicación puede </w:t>
      </w:r>
      <w:r>
        <w:t>leer (cargar) archivos ‘.txt’ o ‘.csv’, donde el archivo tiene que contener por lo menos tres columnas: coordenada-x, coordenada-y, variable de interés. La Figura 18 muestra la interfaz de la aplicación.</w:t>
      </w:r>
    </w:p>
    <w:p w14:paraId="7526297B" w14:textId="77777777" w:rsidR="00B53EE8" w:rsidRDefault="00230E40">
      <w:pPr>
        <w:pStyle w:val="CaptionedFigure"/>
      </w:pPr>
      <w:r>
        <w:rPr>
          <w:noProof/>
        </w:rPr>
        <w:lastRenderedPageBreak/>
        <w:drawing>
          <wp:inline distT="0" distB="0" distL="0" distR="0" wp14:anchorId="5570691F" wp14:editId="547DAE4A">
            <wp:extent cx="5943600" cy="3050985"/>
            <wp:effectExtent l="0" t="0" r="0" b="0"/>
            <wp:docPr id="18" name="Picture" descr="Figura 18: Interfaz de la aplicación web para realizar análisis geoestadístico. El rectángulo amarillo encierra las viñetas (pasos) a seguir durante el análisis, incluyendo además la viñeta para desplegar los datos y la de información adicional de la aplicación."/>
            <wp:cNvGraphicFramePr/>
            <a:graphic xmlns:a="http://schemas.openxmlformats.org/drawingml/2006/main">
              <a:graphicData uri="http://schemas.openxmlformats.org/drawingml/2006/picture">
                <pic:pic xmlns:pic="http://schemas.openxmlformats.org/drawingml/2006/picture">
                  <pic:nvPicPr>
                    <pic:cNvPr id="0" name="Picture" descr="/Users/maximiliano/Documents/UCR/Docencia/Extras/R/bookdown/intro_geostats/images/geostats-webapp.png"/>
                    <pic:cNvPicPr>
                      <a:picLocks noChangeAspect="1" noChangeArrowheads="1"/>
                    </pic:cNvPicPr>
                  </pic:nvPicPr>
                  <pic:blipFill>
                    <a:blip r:embed="rId25"/>
                    <a:stretch>
                      <a:fillRect/>
                    </a:stretch>
                  </pic:blipFill>
                  <pic:spPr bwMode="auto">
                    <a:xfrm>
                      <a:off x="0" y="0"/>
                      <a:ext cx="5943600" cy="3050985"/>
                    </a:xfrm>
                    <a:prstGeom prst="rect">
                      <a:avLst/>
                    </a:prstGeom>
                    <a:noFill/>
                    <a:ln w="9525">
                      <a:noFill/>
                      <a:headEnd/>
                      <a:tailEnd/>
                    </a:ln>
                  </pic:spPr>
                </pic:pic>
              </a:graphicData>
            </a:graphic>
          </wp:inline>
        </w:drawing>
      </w:r>
    </w:p>
    <w:p w14:paraId="54125755" w14:textId="77777777" w:rsidR="00B53EE8" w:rsidRDefault="00230E40">
      <w:pPr>
        <w:pStyle w:val="ImageCaption"/>
      </w:pPr>
      <w:r>
        <w:t>Figura 18: Interfaz de la aplicación web para real</w:t>
      </w:r>
      <w:r>
        <w:t>izar análisis geoestadístico. El rectángulo amarillo encierra las viñetas (pasos) a seguir durante el análisis, incluyendo además la viñeta para desplegar los datos y la de información adicional de la aplicación.</w:t>
      </w:r>
    </w:p>
    <w:p w14:paraId="5EAD3743" w14:textId="77777777" w:rsidR="00B53EE8" w:rsidRDefault="00230E40">
      <w:pPr>
        <w:pStyle w:val="Heading1"/>
      </w:pPr>
      <w:bookmarkStart w:id="20" w:name="conclusiones"/>
      <w:r>
        <w:t>Conclusiones</w:t>
      </w:r>
      <w:bookmarkEnd w:id="20"/>
    </w:p>
    <w:p w14:paraId="362DE7F2" w14:textId="77777777" w:rsidR="00B53EE8" w:rsidRDefault="00230E40">
      <w:pPr>
        <w:pStyle w:val="FirstParagraph"/>
      </w:pPr>
      <w:r>
        <w:t>Kriging es un método de interp</w:t>
      </w:r>
      <w:r>
        <w:t>olación, de varios disponibles, para obtener predicciones (estimaciones) en puntos donde no se tienen observaciones, y adicionalmente presenta diferentes variantes, por lo que no es único y depende del objetivo de investigación el cómo se implementa. Cuand</w:t>
      </w:r>
      <w:r>
        <w:t>o es posible y adecuado usarlo, típicamente, brinda los mejores resultados, además de proporcionar un error sobre los valores estimados.</w:t>
      </w:r>
    </w:p>
    <w:p w14:paraId="1A280A41" w14:textId="77777777" w:rsidR="00B53EE8" w:rsidRDefault="00230E40">
      <w:pPr>
        <w:pStyle w:val="BodyText"/>
      </w:pPr>
      <w:r>
        <w:t>Kriging como tal es uno de los posibles usos de la geoestadística, ya que es un paso (el último típicamente) durante un</w:t>
      </w:r>
      <w:r>
        <w:t xml:space="preserve"> análisis geoestadístico donde el objetivo es la predicción (estimación) de una o varias variables en el espacio. Se menciona, brevemente, que otro posible producto de la geoestadística es la simulación, la cual puede ser más representativa en casos donde </w:t>
      </w:r>
      <w:r>
        <w:t>la heterogeneidad, y no el comportamiento promedio, de la variable es el interés principal.</w:t>
      </w:r>
    </w:p>
    <w:p w14:paraId="0D1E2334" w14:textId="77777777" w:rsidR="00B53EE8" w:rsidRDefault="00230E40">
      <w:pPr>
        <w:pStyle w:val="BodyText"/>
      </w:pPr>
      <w:r>
        <w:t>La geoestadística, como rama de la estadística espacial, se enfoca en la caracterización de procesos y variables que tienen una fuerte componente espacial, por lo q</w:t>
      </w:r>
      <w:r>
        <w:t>ue existe una dependencia entre las observaciones, a diferencia de la estadística clásica.</w:t>
      </w:r>
    </w:p>
    <w:p w14:paraId="58392F39" w14:textId="77777777" w:rsidR="00B53EE8" w:rsidRDefault="00230E40">
      <w:pPr>
        <w:pStyle w:val="BodyText"/>
      </w:pPr>
      <w:r>
        <w:t>Este trabajo muestra los pasos, cuidados, y decisiones que hay que tomar durante un análisis geoestadístico típico, haciendo énfasis en que para obtener resultados v</w:t>
      </w:r>
      <w:r>
        <w:t>álidos y confiables es necesario desarrollar estos pasos con criterio y no dejarlos a decisión de un programa de cómputo. Se recomienda que cuando se hace uso de Kriging se detalle el tipo, así como el modelo que se ajustó y sus parámetros.</w:t>
      </w:r>
    </w:p>
    <w:p w14:paraId="24D5736D" w14:textId="77777777" w:rsidR="00B53EE8" w:rsidRDefault="00230E40">
      <w:pPr>
        <w:pStyle w:val="BodyText"/>
      </w:pPr>
      <w:r>
        <w:rPr>
          <w:b/>
        </w:rPr>
        <w:lastRenderedPageBreak/>
        <w:t>R</w:t>
      </w:r>
      <w:r>
        <w:t xml:space="preserve"> es un lenguaj</w:t>
      </w:r>
      <w:r>
        <w:t>e de programación muy flexible que permite crear rutinas para reusar posteriormente en análisis futuros similares. El código presentado aquí puede ser utilizado libremente, y para mayor facilidad existe un repositorio en GitHub (</w:t>
      </w:r>
      <w:hyperlink r:id="rId26">
        <w:r>
          <w:rPr>
            <w:rStyle w:val="Hyperlink"/>
          </w:rPr>
          <w:t>https://github.com/maxgav13/intro_geostats</w:t>
        </w:r>
      </w:hyperlink>
      <w:r>
        <w:t xml:space="preserve">) que contiene todo lo relacionado con este trabajo y que puede ser descargado para su uso. En el repositorio se puede consultar un material extra que detalla el código presentado aquí y más (el usado para las figuras y otros pasos intermedios), que no se </w:t>
      </w:r>
      <w:r>
        <w:t>muestran acá para mantener la cantidad de código en lo mínimo. Además se presenta de manera muy rápida una aplicación web que hace uso del mismo código, pero de una manera más amigable para quienes no se siente cómodos con lenguajes de programación.</w:t>
      </w:r>
    </w:p>
    <w:p w14:paraId="2BB9EEA5" w14:textId="77777777" w:rsidR="00B53EE8" w:rsidRDefault="00230E40">
      <w:pPr>
        <w:pStyle w:val="Heading1"/>
      </w:pPr>
      <w:bookmarkStart w:id="21" w:name="referencias"/>
      <w:r>
        <w:t>Refere</w:t>
      </w:r>
      <w:r>
        <w:t>ncias</w:t>
      </w:r>
      <w:bookmarkEnd w:id="21"/>
    </w:p>
    <w:p w14:paraId="170505D0" w14:textId="77777777" w:rsidR="00B53EE8" w:rsidRDefault="00230E40">
      <w:pPr>
        <w:pStyle w:val="Bibliography"/>
      </w:pPr>
      <w:bookmarkStart w:id="22" w:name="ref-americanpsychologicalassociation2010"/>
      <w:bookmarkStart w:id="23" w:name="refs"/>
      <w:r>
        <w:t xml:space="preserve">American Psychological Association. (2010). </w:t>
      </w:r>
      <w:r>
        <w:rPr>
          <w:i/>
        </w:rPr>
        <w:t>Publication Manual of the American Psychological Association</w:t>
      </w:r>
      <w:r>
        <w:t xml:space="preserve"> (6.ª ed.).</w:t>
      </w:r>
    </w:p>
    <w:p w14:paraId="36BCB62F" w14:textId="77777777" w:rsidR="00B53EE8" w:rsidRDefault="00230E40">
      <w:pPr>
        <w:pStyle w:val="Bibliography"/>
      </w:pPr>
      <w:bookmarkStart w:id="24" w:name="ref-borradaile2003"/>
      <w:bookmarkEnd w:id="22"/>
      <w:r>
        <w:t xml:space="preserve">Borradaile, G. J. (2003). </w:t>
      </w:r>
      <w:r>
        <w:rPr>
          <w:i/>
        </w:rPr>
        <w:t>Statistics of Earth Science Data: Their Distribution in Time, Space and Orientation</w:t>
      </w:r>
      <w:r>
        <w:t xml:space="preserve">. Springer-Verlag Berlin </w:t>
      </w:r>
      <w:r>
        <w:t>Heidelberg.</w:t>
      </w:r>
    </w:p>
    <w:p w14:paraId="00A5F6B4" w14:textId="77777777" w:rsidR="00B53EE8" w:rsidRDefault="00230E40">
      <w:pPr>
        <w:pStyle w:val="Bibliography"/>
      </w:pPr>
      <w:bookmarkStart w:id="25" w:name="ref-chiles1999"/>
      <w:bookmarkEnd w:id="24"/>
      <w:r>
        <w:t xml:space="preserve">Chilès, J.-P., &amp; Delfiner, P. (1999). </w:t>
      </w:r>
      <w:r>
        <w:rPr>
          <w:i/>
        </w:rPr>
        <w:t>Geostatistics: Modeling Spatial Uncertainty</w:t>
      </w:r>
      <w:r>
        <w:t xml:space="preserve"> (2.ª ed.). John Wiley &amp; Sons.</w:t>
      </w:r>
    </w:p>
    <w:p w14:paraId="79F611C2" w14:textId="77777777" w:rsidR="00B53EE8" w:rsidRDefault="00230E40">
      <w:pPr>
        <w:pStyle w:val="Bibliography"/>
      </w:pPr>
      <w:bookmarkStart w:id="26" w:name="ref-cressie1993"/>
      <w:bookmarkEnd w:id="25"/>
      <w:r>
        <w:t xml:space="preserve">Cressie, N. A. C. (1993). </w:t>
      </w:r>
      <w:r>
        <w:rPr>
          <w:i/>
        </w:rPr>
        <w:t>Statistics for Spatial Data</w:t>
      </w:r>
      <w:r>
        <w:t>. John Wiley &amp; Sons.</w:t>
      </w:r>
    </w:p>
    <w:p w14:paraId="70142C6C" w14:textId="77777777" w:rsidR="00B53EE8" w:rsidRDefault="00230E40">
      <w:pPr>
        <w:pStyle w:val="Bibliography"/>
      </w:pPr>
      <w:bookmarkStart w:id="27" w:name="ref-davis2002"/>
      <w:bookmarkEnd w:id="26"/>
      <w:r>
        <w:t xml:space="preserve">Davis, J. C. (2002). </w:t>
      </w:r>
      <w:r>
        <w:rPr>
          <w:i/>
        </w:rPr>
        <w:t>Statistics and Data Analysis in Geolo</w:t>
      </w:r>
      <w:r>
        <w:rPr>
          <w:i/>
        </w:rPr>
        <w:t>gy</w:t>
      </w:r>
      <w:r>
        <w:t xml:space="preserve"> (3.ª ed.). John Wiley &amp; Sons.</w:t>
      </w:r>
    </w:p>
    <w:p w14:paraId="50F914A8" w14:textId="77777777" w:rsidR="00B53EE8" w:rsidRDefault="00230E40">
      <w:pPr>
        <w:pStyle w:val="Bibliography"/>
      </w:pPr>
      <w:bookmarkStart w:id="28" w:name="ref-eldeiry2010jide"/>
      <w:bookmarkEnd w:id="27"/>
      <w:r>
        <w:t xml:space="preserve">Eldeiry, A. A., &amp; Garcia, L. A. (2010). Comparison of Ordinary Kriging, Regression Kriging, and Cokriging Techniques to Estimate Soil Salinity Using LANDSAT Images. </w:t>
      </w:r>
      <w:r>
        <w:rPr>
          <w:i/>
        </w:rPr>
        <w:t>Journal of Irrigation and Drainage Engineering</w:t>
      </w:r>
      <w:r>
        <w:t xml:space="preserve">, </w:t>
      </w:r>
      <w:r>
        <w:rPr>
          <w:i/>
        </w:rPr>
        <w:t>136</w:t>
      </w:r>
      <w:r>
        <w:t>(6), 35</w:t>
      </w:r>
      <w:r>
        <w:t xml:space="preserve">5-364. </w:t>
      </w:r>
      <w:hyperlink r:id="rId27">
        <w:r>
          <w:rPr>
            <w:rStyle w:val="Hyperlink"/>
          </w:rPr>
          <w:t>https://doi.org/10.1061/(ASCE)IR.1943-4774.0000208</w:t>
        </w:r>
      </w:hyperlink>
    </w:p>
    <w:p w14:paraId="7E9A60BF" w14:textId="77777777" w:rsidR="00B53EE8" w:rsidRDefault="00230E40">
      <w:pPr>
        <w:pStyle w:val="Bibliography"/>
      </w:pPr>
      <w:bookmarkStart w:id="29" w:name="ref-finley2015jss"/>
      <w:bookmarkEnd w:id="28"/>
      <w:r>
        <w:t>Finley, A. O., Banerjee, S., &amp; E.Gelfand, A. (2015). spBayes for Large Univariate and Multivariate Point-Referenced Spatio-Tempo</w:t>
      </w:r>
      <w:r>
        <w:t xml:space="preserve">ral Data Models. </w:t>
      </w:r>
      <w:r>
        <w:rPr>
          <w:i/>
        </w:rPr>
        <w:t>Journal of Statistical Software</w:t>
      </w:r>
      <w:r>
        <w:t xml:space="preserve">, </w:t>
      </w:r>
      <w:r>
        <w:rPr>
          <w:i/>
        </w:rPr>
        <w:t>63</w:t>
      </w:r>
      <w:r>
        <w:t xml:space="preserve">(13). </w:t>
      </w:r>
      <w:hyperlink r:id="rId28">
        <w:r>
          <w:rPr>
            <w:rStyle w:val="Hyperlink"/>
          </w:rPr>
          <w:t>https://doi.org/10.18637/jss.v063.i13</w:t>
        </w:r>
      </w:hyperlink>
    </w:p>
    <w:p w14:paraId="037E78ED" w14:textId="77777777" w:rsidR="00B53EE8" w:rsidRDefault="00230E40">
      <w:pPr>
        <w:pStyle w:val="Bibliography"/>
      </w:pPr>
      <w:bookmarkStart w:id="30" w:name="ref-garnier-villarreal2019c"/>
      <w:bookmarkEnd w:id="29"/>
      <w:r>
        <w:t xml:space="preserve">Garnier-Villarreal, M. (2019). </w:t>
      </w:r>
      <w:r>
        <w:rPr>
          <w:i/>
        </w:rPr>
        <w:t>Geostatistical Analysis</w:t>
      </w:r>
      <w:r>
        <w:t xml:space="preserve"> (Versión 1) [Computer software]. </w:t>
      </w:r>
      <w:hyperlink r:id="rId29">
        <w:r>
          <w:rPr>
            <w:rStyle w:val="Hyperlink"/>
          </w:rPr>
          <w:t>https://maximiliano-01.shinyapps.io/geostatistics/</w:t>
        </w:r>
      </w:hyperlink>
    </w:p>
    <w:p w14:paraId="25F1C130" w14:textId="77777777" w:rsidR="00B53EE8" w:rsidRDefault="00230E40">
      <w:pPr>
        <w:pStyle w:val="Bibliography"/>
      </w:pPr>
      <w:bookmarkStart w:id="31" w:name="ref-garnier-villarreal2020"/>
      <w:bookmarkEnd w:id="30"/>
      <w:r>
        <w:t xml:space="preserve">Garnier-Villarreal, M. (2020). </w:t>
      </w:r>
      <w:r>
        <w:rPr>
          <w:i/>
        </w:rPr>
        <w:t>Geología Numérica: Ciencia de Datos Para Geociencas</w:t>
      </w:r>
      <w:r>
        <w:t xml:space="preserve">. </w:t>
      </w:r>
      <w:hyperlink r:id="rId30">
        <w:r>
          <w:rPr>
            <w:rStyle w:val="Hyperlink"/>
          </w:rPr>
          <w:t>https://g</w:t>
        </w:r>
        <w:r>
          <w:rPr>
            <w:rStyle w:val="Hyperlink"/>
          </w:rPr>
          <w:t>eologia-numerica.netlify.app</w:t>
        </w:r>
      </w:hyperlink>
    </w:p>
    <w:p w14:paraId="468D24E8" w14:textId="77777777" w:rsidR="00B53EE8" w:rsidRDefault="00230E40">
      <w:pPr>
        <w:pStyle w:val="Bibliography"/>
      </w:pPr>
      <w:bookmarkStart w:id="32" w:name="ref-goovaerts1997"/>
      <w:bookmarkEnd w:id="31"/>
      <w:r>
        <w:t xml:space="preserve">Goovaerts, P. (1997). </w:t>
      </w:r>
      <w:r>
        <w:rPr>
          <w:i/>
        </w:rPr>
        <w:t>Geostatistics for Natural Resources Evaluation</w:t>
      </w:r>
      <w:r>
        <w:t>. Oxford University Press.</w:t>
      </w:r>
    </w:p>
    <w:p w14:paraId="2FCDA349" w14:textId="77777777" w:rsidR="00B53EE8" w:rsidRDefault="00230E40">
      <w:pPr>
        <w:pStyle w:val="Bibliography"/>
      </w:pPr>
      <w:bookmarkStart w:id="33" w:name="ref-hastie2008"/>
      <w:bookmarkEnd w:id="32"/>
      <w:r>
        <w:t xml:space="preserve">Hastie, T., Tibshirani, R., &amp; Friedman, J. (2008). </w:t>
      </w:r>
      <w:r>
        <w:rPr>
          <w:i/>
        </w:rPr>
        <w:t>The Elements of Statistical Learning: Data Mining, Inference, and Prediction</w:t>
      </w:r>
      <w:r>
        <w:t xml:space="preserve"> (2.ª ed.). Springer.</w:t>
      </w:r>
    </w:p>
    <w:p w14:paraId="7EFDFA89" w14:textId="77777777" w:rsidR="00B53EE8" w:rsidRDefault="00230E40">
      <w:pPr>
        <w:pStyle w:val="Bibliography"/>
      </w:pPr>
      <w:bookmarkStart w:id="34" w:name="ref-isaaks1989"/>
      <w:bookmarkEnd w:id="33"/>
      <w:r>
        <w:t xml:space="preserve">Isaaks, E. H., &amp; Srivastava, R. M. (1989). </w:t>
      </w:r>
      <w:r>
        <w:rPr>
          <w:i/>
        </w:rPr>
        <w:t>Applied Geostatistics</w:t>
      </w:r>
      <w:r>
        <w:t>. Oxford University Press.</w:t>
      </w:r>
    </w:p>
    <w:p w14:paraId="708163DC" w14:textId="77777777" w:rsidR="00B53EE8" w:rsidRDefault="00230E40">
      <w:pPr>
        <w:pStyle w:val="Bibliography"/>
      </w:pPr>
      <w:bookmarkStart w:id="35" w:name="ref-james2013"/>
      <w:bookmarkEnd w:id="34"/>
      <w:r>
        <w:lastRenderedPageBreak/>
        <w:t xml:space="preserve">James, G., Witten, D., Hastie, T., &amp; Tibshirani, R. (2013). </w:t>
      </w:r>
      <w:r>
        <w:rPr>
          <w:i/>
        </w:rPr>
        <w:t>An Intr</w:t>
      </w:r>
      <w:r>
        <w:rPr>
          <w:i/>
        </w:rPr>
        <w:t>oduction to Statistical Learning: With Applications in R</w:t>
      </w:r>
      <w:r>
        <w:t>. Springer.</w:t>
      </w:r>
    </w:p>
    <w:p w14:paraId="2EE0E622" w14:textId="77777777" w:rsidR="00B53EE8" w:rsidRDefault="00230E40">
      <w:pPr>
        <w:pStyle w:val="Bibliography"/>
      </w:pPr>
      <w:bookmarkStart w:id="36" w:name="ref-jing2015jss"/>
      <w:bookmarkEnd w:id="35"/>
      <w:r>
        <w:t xml:space="preserve">Jing, L., &amp; Oliveira, V. D. (2015). geoCount: An R Package for the Analysis of Geostatistical Count Data. </w:t>
      </w:r>
      <w:r>
        <w:rPr>
          <w:i/>
        </w:rPr>
        <w:t>Journal of Statistical Software</w:t>
      </w:r>
      <w:r>
        <w:t xml:space="preserve">, </w:t>
      </w:r>
      <w:r>
        <w:rPr>
          <w:i/>
        </w:rPr>
        <w:t>63</w:t>
      </w:r>
      <w:r>
        <w:t xml:space="preserve">(11), 1-33. </w:t>
      </w:r>
      <w:hyperlink r:id="rId31">
        <w:r>
          <w:rPr>
            <w:rStyle w:val="Hyperlink"/>
          </w:rPr>
          <w:t>https://doi.org/10.18637/jss.v063.i11</w:t>
        </w:r>
      </w:hyperlink>
    </w:p>
    <w:p w14:paraId="04E97FE5" w14:textId="77777777" w:rsidR="00B53EE8" w:rsidRDefault="00230E40">
      <w:pPr>
        <w:pStyle w:val="Bibliography"/>
      </w:pPr>
      <w:bookmarkStart w:id="37" w:name="ref-kravchenko1999a"/>
      <w:bookmarkEnd w:id="36"/>
      <w:r>
        <w:t xml:space="preserve">Kravchenko, A., &amp; Bullock, D. G. (1999). A Comparative Study of Interpolation Methods for Mapping Soil Properties. </w:t>
      </w:r>
      <w:r>
        <w:rPr>
          <w:i/>
        </w:rPr>
        <w:t>Agronomy Journal</w:t>
      </w:r>
      <w:r>
        <w:t xml:space="preserve">, </w:t>
      </w:r>
      <w:r>
        <w:rPr>
          <w:i/>
        </w:rPr>
        <w:t>91</w:t>
      </w:r>
      <w:r>
        <w:t xml:space="preserve">(3), 393-400. </w:t>
      </w:r>
      <w:hyperlink r:id="rId32">
        <w:r>
          <w:rPr>
            <w:rStyle w:val="Hyperlink"/>
          </w:rPr>
          <w:t>https://doi.org/10.2134/agronj1999.00021962009100030007x</w:t>
        </w:r>
      </w:hyperlink>
    </w:p>
    <w:p w14:paraId="0CDC29FE" w14:textId="77777777" w:rsidR="00B53EE8" w:rsidRDefault="00230E40">
      <w:pPr>
        <w:pStyle w:val="Bibliography"/>
      </w:pPr>
      <w:bookmarkStart w:id="38" w:name="ref-kuhn2013"/>
      <w:bookmarkEnd w:id="37"/>
      <w:r>
        <w:t xml:space="preserve">Kuhn, M., &amp; Johnson, K. (2013). </w:t>
      </w:r>
      <w:r>
        <w:rPr>
          <w:i/>
        </w:rPr>
        <w:t>Applied Predictive Modeling</w:t>
      </w:r>
      <w:r>
        <w:t>. Springer.</w:t>
      </w:r>
    </w:p>
    <w:p w14:paraId="7543B8C8" w14:textId="77777777" w:rsidR="00B53EE8" w:rsidRDefault="00230E40">
      <w:pPr>
        <w:pStyle w:val="Bibliography"/>
      </w:pPr>
      <w:bookmarkStart w:id="39" w:name="ref-lark2006ejss"/>
      <w:bookmarkEnd w:id="38"/>
      <w:r>
        <w:t xml:space="preserve">Lark, R. M., Cullis, B. R., &amp; Welham, S. J. (2006). On spatial prediction of soil properties in the presence of a spatial trend: The empirical best linear unbiased predictor (E-BLUP) with REML. </w:t>
      </w:r>
      <w:r>
        <w:rPr>
          <w:i/>
        </w:rPr>
        <w:t>European Journal of Soil Science</w:t>
      </w:r>
      <w:r>
        <w:t xml:space="preserve">, </w:t>
      </w:r>
      <w:r>
        <w:rPr>
          <w:i/>
        </w:rPr>
        <w:t>57</w:t>
      </w:r>
      <w:r>
        <w:t xml:space="preserve">(6), 787-799. </w:t>
      </w:r>
      <w:hyperlink r:id="rId33">
        <w:r>
          <w:rPr>
            <w:rStyle w:val="Hyperlink"/>
          </w:rPr>
          <w:t>https://doi.org/10.1111/j.1365-2389.2005.00768.x</w:t>
        </w:r>
      </w:hyperlink>
    </w:p>
    <w:p w14:paraId="4214C3BF" w14:textId="77777777" w:rsidR="00B53EE8" w:rsidRDefault="00230E40">
      <w:pPr>
        <w:pStyle w:val="Bibliography"/>
      </w:pPr>
      <w:bookmarkStart w:id="40" w:name="ref-laurent1963jasa"/>
      <w:bookmarkEnd w:id="39"/>
      <w:r>
        <w:t xml:space="preserve">Laurent, A. G. (1963). The Lognormal Distribution and the Translation Method: Description and Estimation Problems. </w:t>
      </w:r>
      <w:r>
        <w:rPr>
          <w:i/>
        </w:rPr>
        <w:t xml:space="preserve">Journal of the American Statistical </w:t>
      </w:r>
      <w:r>
        <w:rPr>
          <w:i/>
        </w:rPr>
        <w:t>Association</w:t>
      </w:r>
      <w:r>
        <w:t xml:space="preserve">, </w:t>
      </w:r>
      <w:r>
        <w:rPr>
          <w:i/>
        </w:rPr>
        <w:t>58</w:t>
      </w:r>
      <w:r>
        <w:t>(301), 231-235.</w:t>
      </w:r>
    </w:p>
    <w:p w14:paraId="31A6503A" w14:textId="77777777" w:rsidR="00B53EE8" w:rsidRDefault="00230E40">
      <w:pPr>
        <w:pStyle w:val="Bibliography"/>
      </w:pPr>
      <w:bookmarkStart w:id="41" w:name="ref-linkimer2008rgac"/>
      <w:bookmarkEnd w:id="40"/>
      <w:r>
        <w:t xml:space="preserve">Linkimer, L. (2008). Application of the Kriging Method to Draw Isoseismal Maps of the Significant 2002-2003 Costa Rican Earthquakes. </w:t>
      </w:r>
      <w:r>
        <w:rPr>
          <w:i/>
        </w:rPr>
        <w:t>Revista Geológica de América Central</w:t>
      </w:r>
      <w:r>
        <w:t xml:space="preserve">, </w:t>
      </w:r>
      <w:r>
        <w:rPr>
          <w:i/>
        </w:rPr>
        <w:t>38</w:t>
      </w:r>
      <w:r>
        <w:t xml:space="preserve">, 119-134. </w:t>
      </w:r>
      <w:hyperlink r:id="rId34">
        <w:r>
          <w:rPr>
            <w:rStyle w:val="Hyperlink"/>
          </w:rPr>
          <w:t>https://doi.org/10.15517/rgac.v0i38.4220</w:t>
        </w:r>
      </w:hyperlink>
    </w:p>
    <w:p w14:paraId="546092BE" w14:textId="77777777" w:rsidR="00B53EE8" w:rsidRDefault="00230E40">
      <w:pPr>
        <w:pStyle w:val="Bibliography"/>
      </w:pPr>
      <w:bookmarkStart w:id="42" w:name="ref-mckillup2010"/>
      <w:bookmarkEnd w:id="41"/>
      <w:r>
        <w:t xml:space="preserve">McKillup, S., &amp; Darby Dyar, M. (2010). </w:t>
      </w:r>
      <w:r>
        <w:rPr>
          <w:i/>
        </w:rPr>
        <w:t>Geostatistics Explained: An Introductory Guide for Earth Scientists</w:t>
      </w:r>
      <w:r>
        <w:t xml:space="preserve">. Cambridge University Press. </w:t>
      </w:r>
      <w:hyperlink r:id="rId35">
        <w:r>
          <w:rPr>
            <w:rStyle w:val="Hyperlink"/>
          </w:rPr>
          <w:t>www.cambr</w:t>
        </w:r>
        <w:r>
          <w:rPr>
            <w:rStyle w:val="Hyperlink"/>
          </w:rPr>
          <w:t>idge.org/9780521763226</w:t>
        </w:r>
      </w:hyperlink>
    </w:p>
    <w:p w14:paraId="17EA5C6A" w14:textId="77777777" w:rsidR="00B53EE8" w:rsidRDefault="00230E40">
      <w:pPr>
        <w:pStyle w:val="Bibliography"/>
      </w:pPr>
      <w:bookmarkStart w:id="43" w:name="ref-meng2013cagis"/>
      <w:bookmarkEnd w:id="42"/>
      <w:r>
        <w:t xml:space="preserve">Meng, Q., Liu, Z., &amp; Borders, B. E. (2013). Assessment of regression kriging for spatial interpolation – comparisons of seven GIS interpolation methods. </w:t>
      </w:r>
      <w:r>
        <w:rPr>
          <w:i/>
        </w:rPr>
        <w:t>Cartography and Geographic Information Science</w:t>
      </w:r>
      <w:r>
        <w:t xml:space="preserve">, </w:t>
      </w:r>
      <w:r>
        <w:rPr>
          <w:i/>
        </w:rPr>
        <w:t>40</w:t>
      </w:r>
      <w:r>
        <w:t xml:space="preserve">(1), 28-39. </w:t>
      </w:r>
      <w:hyperlink r:id="rId36">
        <w:r>
          <w:rPr>
            <w:rStyle w:val="Hyperlink"/>
          </w:rPr>
          <w:t>https://doi.org/10.1080/15230406.2013.762138</w:t>
        </w:r>
      </w:hyperlink>
    </w:p>
    <w:p w14:paraId="14E81CBC" w14:textId="77777777" w:rsidR="00B53EE8" w:rsidRDefault="00230E40">
      <w:pPr>
        <w:pStyle w:val="Bibliography"/>
      </w:pPr>
      <w:bookmarkStart w:id="44" w:name="ref-nowosad2019"/>
      <w:bookmarkEnd w:id="43"/>
      <w:r>
        <w:t xml:space="preserve">Nowosad, J. (2019). </w:t>
      </w:r>
      <w:r>
        <w:rPr>
          <w:i/>
        </w:rPr>
        <w:t>Geostatystyka w R</w:t>
      </w:r>
      <w:r>
        <w:t xml:space="preserve">. </w:t>
      </w:r>
      <w:hyperlink r:id="rId37">
        <w:r>
          <w:rPr>
            <w:rStyle w:val="Hyperlink"/>
          </w:rPr>
          <w:t>https://bookdown.org/nowosad/Geostatystyka/</w:t>
        </w:r>
      </w:hyperlink>
    </w:p>
    <w:p w14:paraId="27A3240D" w14:textId="77777777" w:rsidR="00B53EE8" w:rsidRDefault="00230E40">
      <w:pPr>
        <w:pStyle w:val="Bibliography"/>
      </w:pPr>
      <w:bookmarkStart w:id="45" w:name="ref-oliver2014c"/>
      <w:bookmarkEnd w:id="44"/>
      <w:r>
        <w:t>Oliver, M., &amp; Webst</w:t>
      </w:r>
      <w:r>
        <w:t xml:space="preserve">er, R. (2014). A tutorial guide to geostatistics: Computing and modelling variograms and kriging. </w:t>
      </w:r>
      <w:r>
        <w:rPr>
          <w:i/>
        </w:rPr>
        <w:t>CATENA</w:t>
      </w:r>
      <w:r>
        <w:t xml:space="preserve">, </w:t>
      </w:r>
      <w:r>
        <w:rPr>
          <w:i/>
        </w:rPr>
        <w:t>113</w:t>
      </w:r>
      <w:r>
        <w:t xml:space="preserve">, 56-69. </w:t>
      </w:r>
      <w:hyperlink r:id="rId38">
        <w:r>
          <w:rPr>
            <w:rStyle w:val="Hyperlink"/>
          </w:rPr>
          <w:t>https://doi.org/10.1016/j.catena.2013.09.006</w:t>
        </w:r>
      </w:hyperlink>
    </w:p>
    <w:p w14:paraId="38AAD2B3" w14:textId="77777777" w:rsidR="00B53EE8" w:rsidRDefault="00230E40">
      <w:pPr>
        <w:pStyle w:val="Bibliography"/>
      </w:pPr>
      <w:bookmarkStart w:id="46" w:name="ref-R-sf"/>
      <w:bookmarkEnd w:id="45"/>
      <w:r>
        <w:t xml:space="preserve">Pebesma, E. (2020a). </w:t>
      </w:r>
      <w:r>
        <w:rPr>
          <w:i/>
        </w:rPr>
        <w:t>sf: Simp</w:t>
      </w:r>
      <w:r>
        <w:rPr>
          <w:i/>
        </w:rPr>
        <w:t>le Features for R</w:t>
      </w:r>
      <w:r>
        <w:t xml:space="preserve">. </w:t>
      </w:r>
      <w:hyperlink r:id="rId39">
        <w:r>
          <w:rPr>
            <w:rStyle w:val="Hyperlink"/>
          </w:rPr>
          <w:t>https://CRAN.R-project.org/package=sf</w:t>
        </w:r>
      </w:hyperlink>
    </w:p>
    <w:p w14:paraId="0C61FDEA" w14:textId="77777777" w:rsidR="00B53EE8" w:rsidRDefault="00230E40">
      <w:pPr>
        <w:pStyle w:val="Bibliography"/>
      </w:pPr>
      <w:bookmarkStart w:id="47" w:name="ref-R-stars"/>
      <w:bookmarkEnd w:id="46"/>
      <w:r>
        <w:t xml:space="preserve">Pebesma, E. (2020b). </w:t>
      </w:r>
      <w:r>
        <w:rPr>
          <w:i/>
        </w:rPr>
        <w:t>stars: Spatiotemporal Arrays, Raster and Vector Data Cubes</w:t>
      </w:r>
      <w:r>
        <w:t xml:space="preserve">. </w:t>
      </w:r>
      <w:hyperlink r:id="rId40">
        <w:r>
          <w:rPr>
            <w:rStyle w:val="Hyperlink"/>
          </w:rPr>
          <w:t>h</w:t>
        </w:r>
        <w:r>
          <w:rPr>
            <w:rStyle w:val="Hyperlink"/>
          </w:rPr>
          <w:t>ttps://CRAN.R-project.org/package=stars</w:t>
        </w:r>
      </w:hyperlink>
    </w:p>
    <w:p w14:paraId="2656A82A" w14:textId="77777777" w:rsidR="00B53EE8" w:rsidRDefault="00230E40">
      <w:pPr>
        <w:pStyle w:val="Bibliography"/>
      </w:pPr>
      <w:bookmarkStart w:id="48" w:name="ref-pebesma2020"/>
      <w:bookmarkEnd w:id="47"/>
      <w:r>
        <w:t xml:space="preserve">Pebesma, E., &amp; Bivand, R. (2020a). </w:t>
      </w:r>
      <w:r>
        <w:rPr>
          <w:i/>
        </w:rPr>
        <w:t>Spatial Data Science</w:t>
      </w:r>
      <w:r>
        <w:t xml:space="preserve">. </w:t>
      </w:r>
      <w:hyperlink r:id="rId41">
        <w:r>
          <w:rPr>
            <w:rStyle w:val="Hyperlink"/>
          </w:rPr>
          <w:t>https://keen-swartz-3146c4.netlify.app</w:t>
        </w:r>
      </w:hyperlink>
    </w:p>
    <w:p w14:paraId="657E28E6" w14:textId="77777777" w:rsidR="00B53EE8" w:rsidRDefault="00230E40">
      <w:pPr>
        <w:pStyle w:val="Bibliography"/>
      </w:pPr>
      <w:bookmarkStart w:id="49" w:name="ref-R-sp"/>
      <w:bookmarkEnd w:id="48"/>
      <w:r>
        <w:t xml:space="preserve">Pebesma, E., &amp; Bivand, R. (2020b). </w:t>
      </w:r>
      <w:r>
        <w:rPr>
          <w:i/>
        </w:rPr>
        <w:t>sp: Classes and Methods for</w:t>
      </w:r>
      <w:r>
        <w:rPr>
          <w:i/>
        </w:rPr>
        <w:t xml:space="preserve"> Spatial Data</w:t>
      </w:r>
      <w:r>
        <w:t xml:space="preserve">. </w:t>
      </w:r>
      <w:hyperlink r:id="rId42">
        <w:r>
          <w:rPr>
            <w:rStyle w:val="Hyperlink"/>
          </w:rPr>
          <w:t>https://CRAN.R-project.org/package=sp</w:t>
        </w:r>
      </w:hyperlink>
    </w:p>
    <w:p w14:paraId="33F3F0FF" w14:textId="77777777" w:rsidR="00B53EE8" w:rsidRDefault="00230E40">
      <w:pPr>
        <w:pStyle w:val="Bibliography"/>
      </w:pPr>
      <w:bookmarkStart w:id="50" w:name="ref-R-gstat"/>
      <w:bookmarkEnd w:id="49"/>
      <w:r>
        <w:lastRenderedPageBreak/>
        <w:t xml:space="preserve">Pebesma, E., &amp; Graeler, B. (2020). </w:t>
      </w:r>
      <w:r>
        <w:rPr>
          <w:i/>
        </w:rPr>
        <w:t>gstat: Spatial and Spatio-Temporal Geostatistical Modelling, Prediction and Simulation</w:t>
      </w:r>
      <w:r>
        <w:t xml:space="preserve">. </w:t>
      </w:r>
      <w:hyperlink r:id="rId43">
        <w:r>
          <w:rPr>
            <w:rStyle w:val="Hyperlink"/>
          </w:rPr>
          <w:t>https://github.com/r-spatial/gstat/</w:t>
        </w:r>
      </w:hyperlink>
    </w:p>
    <w:p w14:paraId="307140A0" w14:textId="77777777" w:rsidR="00B53EE8" w:rsidRDefault="00230E40">
      <w:pPr>
        <w:pStyle w:val="Bibliography"/>
      </w:pPr>
      <w:bookmarkStart w:id="51" w:name="ref-pyrcz2014"/>
      <w:bookmarkEnd w:id="50"/>
      <w:r>
        <w:t xml:space="preserve">Pyrcz, M. J., &amp; Deutsch, C. V. (2014). </w:t>
      </w:r>
      <w:r>
        <w:rPr>
          <w:i/>
        </w:rPr>
        <w:t>Geostatistical Reservoir Modeling</w:t>
      </w:r>
      <w:r>
        <w:t xml:space="preserve"> (2.ª</w:t>
      </w:r>
      <w:r>
        <w:t xml:space="preserve"> ed.). Oxford University Press.</w:t>
      </w:r>
    </w:p>
    <w:p w14:paraId="03C919BD" w14:textId="77777777" w:rsidR="00B53EE8" w:rsidRDefault="00230E40">
      <w:pPr>
        <w:pStyle w:val="Bibliography"/>
      </w:pPr>
      <w:bookmarkStart w:id="52" w:name="ref-R-base"/>
      <w:bookmarkEnd w:id="51"/>
      <w:r>
        <w:t xml:space="preserve">R Core Team. (2019). </w:t>
      </w:r>
      <w:r>
        <w:rPr>
          <w:i/>
        </w:rPr>
        <w:t>R: A Language and Environment for Statistical Computing</w:t>
      </w:r>
      <w:r>
        <w:t xml:space="preserve">. R Foundation for Statistical Computing. </w:t>
      </w:r>
      <w:hyperlink r:id="rId44">
        <w:r>
          <w:rPr>
            <w:rStyle w:val="Hyperlink"/>
          </w:rPr>
          <w:t>https://www.R-project.org/</w:t>
        </w:r>
      </w:hyperlink>
    </w:p>
    <w:p w14:paraId="54ED1271" w14:textId="77777777" w:rsidR="00B53EE8" w:rsidRDefault="00230E40">
      <w:pPr>
        <w:pStyle w:val="Bibliography"/>
      </w:pPr>
      <w:bookmarkStart w:id="53" w:name="ref-ribeiro2003p3iwdsc"/>
      <w:bookmarkEnd w:id="52"/>
      <w:r>
        <w:t>Ribeiro, P. J., Christensen, O. F</w:t>
      </w:r>
      <w:r>
        <w:t xml:space="preserve">., &amp; Diggle, P. J. (2003). geoR and geoRglm: Software for Model-Based Geostatistics. </w:t>
      </w:r>
      <w:r>
        <w:rPr>
          <w:i/>
        </w:rPr>
        <w:t>Proceedings of the 3rd International Workshop on Distributed Statistical Computing</w:t>
      </w:r>
      <w:r>
        <w:t>, 16.</w:t>
      </w:r>
    </w:p>
    <w:p w14:paraId="25E96E64" w14:textId="77777777" w:rsidR="00B53EE8" w:rsidRDefault="00230E40">
      <w:pPr>
        <w:pStyle w:val="Bibliography"/>
      </w:pPr>
      <w:bookmarkStart w:id="54" w:name="ref-R-broom"/>
      <w:bookmarkEnd w:id="53"/>
      <w:r>
        <w:t xml:space="preserve">Robinson, D., &amp; Hayes, A. (2020). </w:t>
      </w:r>
      <w:r>
        <w:rPr>
          <w:i/>
        </w:rPr>
        <w:t xml:space="preserve">broom: Convert Statistical Analysis Objects into </w:t>
      </w:r>
      <w:r>
        <w:rPr>
          <w:i/>
        </w:rPr>
        <w:t>Tidy Tibbles</w:t>
      </w:r>
      <w:r>
        <w:t xml:space="preserve">. </w:t>
      </w:r>
      <w:hyperlink r:id="rId45">
        <w:r>
          <w:rPr>
            <w:rStyle w:val="Hyperlink"/>
          </w:rPr>
          <w:t>http://github.com/tidyverse/broom</w:t>
        </w:r>
      </w:hyperlink>
    </w:p>
    <w:p w14:paraId="073CB70B" w14:textId="77777777" w:rsidR="00B53EE8" w:rsidRDefault="00230E40">
      <w:pPr>
        <w:pStyle w:val="Bibliography"/>
      </w:pPr>
      <w:bookmarkStart w:id="55" w:name="ref-sarma2009"/>
      <w:bookmarkEnd w:id="54"/>
      <w:r>
        <w:t xml:space="preserve">Sarma, D. D. (2009). </w:t>
      </w:r>
      <w:r>
        <w:rPr>
          <w:i/>
        </w:rPr>
        <w:t>Geostatistics with Application in Earth Sciences</w:t>
      </w:r>
      <w:r>
        <w:t xml:space="preserve"> (2.ª ed.). Springer.</w:t>
      </w:r>
    </w:p>
    <w:p w14:paraId="3F46C3C3" w14:textId="77777777" w:rsidR="00B53EE8" w:rsidRDefault="00230E40">
      <w:pPr>
        <w:pStyle w:val="Bibliography"/>
      </w:pPr>
      <w:bookmarkStart w:id="56" w:name="ref-swan1995"/>
      <w:bookmarkEnd w:id="55"/>
      <w:r>
        <w:t xml:space="preserve">Swan, A., &amp; Sandilands, M. (1995). </w:t>
      </w:r>
      <w:r>
        <w:rPr>
          <w:i/>
        </w:rPr>
        <w:t>Introduction to Geological Da</w:t>
      </w:r>
      <w:r>
        <w:rPr>
          <w:i/>
        </w:rPr>
        <w:t>ta Analysis</w:t>
      </w:r>
      <w:r>
        <w:t>. Blackwell Science.</w:t>
      </w:r>
    </w:p>
    <w:p w14:paraId="18D0F479" w14:textId="77777777" w:rsidR="00B53EE8" w:rsidRDefault="00230E40">
      <w:pPr>
        <w:pStyle w:val="Bibliography"/>
      </w:pPr>
      <w:bookmarkStart w:id="57" w:name="ref-trauth2015"/>
      <w:bookmarkEnd w:id="56"/>
      <w:r>
        <w:t xml:space="preserve">Trauth, M. (2015). </w:t>
      </w:r>
      <w:r>
        <w:rPr>
          <w:i/>
        </w:rPr>
        <w:t>MATLAB® Recipes for Earth Sciences</w:t>
      </w:r>
      <w:r>
        <w:t xml:space="preserve"> (4.ª ed.). Springer-Verlag Berlin Heidelberg.</w:t>
      </w:r>
    </w:p>
    <w:p w14:paraId="233F7743" w14:textId="77777777" w:rsidR="00B53EE8" w:rsidRDefault="00230E40">
      <w:pPr>
        <w:pStyle w:val="Bibliography"/>
      </w:pPr>
      <w:bookmarkStart w:id="58" w:name="ref-varouchakis2012hsj"/>
      <w:bookmarkEnd w:id="57"/>
      <w:r>
        <w:t>Varouchakis, E., Hristopulos, D., &amp; Karatzas, G. (2012). Improving kriging of groundwater level data using nonlinear normali</w:t>
      </w:r>
      <w:r>
        <w:t xml:space="preserve">zing transformations—a field application. </w:t>
      </w:r>
      <w:r>
        <w:rPr>
          <w:i/>
        </w:rPr>
        <w:t>Hydrological Sciences Journal</w:t>
      </w:r>
      <w:r>
        <w:t xml:space="preserve">, </w:t>
      </w:r>
      <w:r>
        <w:rPr>
          <w:i/>
        </w:rPr>
        <w:t>57</w:t>
      </w:r>
      <w:r>
        <w:t xml:space="preserve">(7), 1404-1419. </w:t>
      </w:r>
      <w:hyperlink r:id="rId46">
        <w:r>
          <w:rPr>
            <w:rStyle w:val="Hyperlink"/>
          </w:rPr>
          <w:t>https://doi.org/10.1080/02626667.2012.717174</w:t>
        </w:r>
      </w:hyperlink>
    </w:p>
    <w:p w14:paraId="54CF0CBF" w14:textId="77777777" w:rsidR="00B53EE8" w:rsidRDefault="00230E40">
      <w:pPr>
        <w:pStyle w:val="Bibliography"/>
      </w:pPr>
      <w:bookmarkStart w:id="59" w:name="ref-wackernagel2003"/>
      <w:bookmarkEnd w:id="58"/>
      <w:r>
        <w:t xml:space="preserve">Wackernagel, H. (2003). </w:t>
      </w:r>
      <w:r>
        <w:rPr>
          <w:i/>
        </w:rPr>
        <w:t>Multivariate Geostatistics</w:t>
      </w:r>
      <w:r>
        <w:t xml:space="preserve"> (3.ª </w:t>
      </w:r>
      <w:r>
        <w:t>ed.). Springer-Verlag Berlin Heidelberg.</w:t>
      </w:r>
    </w:p>
    <w:p w14:paraId="2628D933" w14:textId="77777777" w:rsidR="00B53EE8" w:rsidRDefault="00230E40">
      <w:pPr>
        <w:pStyle w:val="Bibliography"/>
      </w:pPr>
      <w:bookmarkStart w:id="60" w:name="ref-wang2003pers"/>
      <w:bookmarkEnd w:id="59"/>
      <w:r>
        <w:t xml:space="preserve">Wang, G., Gertner, G., Fang, S., &amp; Anderson, A. B. (2003). Mapping Multiple Variables for Predicting Soil Loss by Geostatistical Methods with TM Images and a Slope Map. </w:t>
      </w:r>
      <w:r>
        <w:rPr>
          <w:i/>
        </w:rPr>
        <w:t>Photogrammetric Engineering &amp; Remote Sensing</w:t>
      </w:r>
      <w:r>
        <w:t xml:space="preserve">, </w:t>
      </w:r>
      <w:r>
        <w:rPr>
          <w:i/>
        </w:rPr>
        <w:t>69</w:t>
      </w:r>
      <w:r>
        <w:t xml:space="preserve">(8), 889-898. </w:t>
      </w:r>
      <w:hyperlink r:id="rId47">
        <w:r>
          <w:rPr>
            <w:rStyle w:val="Hyperlink"/>
          </w:rPr>
          <w:t>https://doi.org/10.14358/PERS.69.8.889</w:t>
        </w:r>
      </w:hyperlink>
    </w:p>
    <w:p w14:paraId="08213CE4" w14:textId="77777777" w:rsidR="00B53EE8" w:rsidRDefault="00230E40">
      <w:pPr>
        <w:pStyle w:val="Bibliography"/>
      </w:pPr>
      <w:bookmarkStart w:id="61" w:name="ref-wang2017rs"/>
      <w:bookmarkEnd w:id="60"/>
      <w:r>
        <w:t>Wang, M., He, G., Zhang, Z., Wang, G., Zhang, Z., Cao, X., Wu, Z., &amp; Liu, X. (2017). Comparison of Spatial Interpolation and Regression Analysi</w:t>
      </w:r>
      <w:r>
        <w:t xml:space="preserve">s Models for an Estimation of Monthly Near Surface Air Temperature in China. </w:t>
      </w:r>
      <w:r>
        <w:rPr>
          <w:i/>
        </w:rPr>
        <w:t>Remote Sensing</w:t>
      </w:r>
      <w:r>
        <w:t xml:space="preserve">, </w:t>
      </w:r>
      <w:r>
        <w:rPr>
          <w:i/>
        </w:rPr>
        <w:t>9</w:t>
      </w:r>
      <w:r>
        <w:t xml:space="preserve">(12), 1278. </w:t>
      </w:r>
      <w:hyperlink r:id="rId48">
        <w:r>
          <w:rPr>
            <w:rStyle w:val="Hyperlink"/>
          </w:rPr>
          <w:t>https://doi.org/10.3390/rs9121278</w:t>
        </w:r>
      </w:hyperlink>
    </w:p>
    <w:p w14:paraId="7E29B59D" w14:textId="77777777" w:rsidR="00B53EE8" w:rsidRDefault="00230E40">
      <w:pPr>
        <w:pStyle w:val="Bibliography"/>
      </w:pPr>
      <w:bookmarkStart w:id="62" w:name="ref-webster2007"/>
      <w:bookmarkEnd w:id="61"/>
      <w:r>
        <w:t xml:space="preserve">Webster, R., &amp; Oliver, M. A. (2007). </w:t>
      </w:r>
      <w:r>
        <w:rPr>
          <w:i/>
        </w:rPr>
        <w:t>Geostatistics for Environmental Scientists</w:t>
      </w:r>
      <w:r>
        <w:t xml:space="preserve"> (2.ª ed.). John Wiley &amp; Sons.</w:t>
      </w:r>
    </w:p>
    <w:p w14:paraId="2129507B" w14:textId="77777777" w:rsidR="00B53EE8" w:rsidRDefault="00230E40">
      <w:pPr>
        <w:pStyle w:val="Bibliography"/>
      </w:pPr>
      <w:bookmarkStart w:id="63" w:name="ref-ggplot22016"/>
      <w:bookmarkEnd w:id="62"/>
      <w:r>
        <w:t xml:space="preserve">Wickham, H. (2016). </w:t>
      </w:r>
      <w:r>
        <w:rPr>
          <w:i/>
        </w:rPr>
        <w:t>ggplot2: Elegant Graphics for Data Analysis</w:t>
      </w:r>
      <w:r>
        <w:t xml:space="preserve">. Springer-Verlag New York. </w:t>
      </w:r>
      <w:hyperlink r:id="rId49">
        <w:r>
          <w:rPr>
            <w:rStyle w:val="Hyperlink"/>
          </w:rPr>
          <w:t>https:</w:t>
        </w:r>
        <w:r>
          <w:rPr>
            <w:rStyle w:val="Hyperlink"/>
          </w:rPr>
          <w:t>//ggplot2.tidyverse.org</w:t>
        </w:r>
      </w:hyperlink>
    </w:p>
    <w:p w14:paraId="49014FAE" w14:textId="77777777" w:rsidR="00B53EE8" w:rsidRDefault="00230E40">
      <w:pPr>
        <w:pStyle w:val="Bibliography"/>
      </w:pPr>
      <w:bookmarkStart w:id="64" w:name="ref-R-ggplot2"/>
      <w:bookmarkEnd w:id="63"/>
      <w:r>
        <w:lastRenderedPageBreak/>
        <w:t xml:space="preserve">Wickham, H., Chang, W., Henry, L., Pedersen, T. L., Takahashi, K., Wilke, C., Woo, K., Yutani, H., &amp; Dunnington, D. (2020). </w:t>
      </w:r>
      <w:r>
        <w:rPr>
          <w:i/>
        </w:rPr>
        <w:t>ggplot2: Create Elegant Data Visualisations Using the Grammar of Graphics</w:t>
      </w:r>
      <w:r>
        <w:t xml:space="preserve">. </w:t>
      </w:r>
      <w:hyperlink r:id="rId50">
        <w:r>
          <w:rPr>
            <w:rStyle w:val="Hyperlink"/>
          </w:rPr>
          <w:t>https://CRAN.R-project.org/package=ggplot2</w:t>
        </w:r>
      </w:hyperlink>
    </w:p>
    <w:p w14:paraId="525AAD9C" w14:textId="77777777" w:rsidR="00B53EE8" w:rsidRDefault="00230E40">
      <w:pPr>
        <w:pStyle w:val="Bibliography"/>
      </w:pPr>
      <w:bookmarkStart w:id="65" w:name="ref-R-dplyr"/>
      <w:bookmarkEnd w:id="64"/>
      <w:r>
        <w:t xml:space="preserve">Wickham, H., François, R., Henry, L., &amp; Müller, K. (2020). </w:t>
      </w:r>
      <w:r>
        <w:rPr>
          <w:i/>
        </w:rPr>
        <w:t xml:space="preserve">dplyr: A Grammar </w:t>
      </w:r>
      <w:r>
        <w:rPr>
          <w:i/>
        </w:rPr>
        <w:t>of Data Manipulation</w:t>
      </w:r>
      <w:r>
        <w:t xml:space="preserve">. </w:t>
      </w:r>
      <w:hyperlink r:id="rId51">
        <w:r>
          <w:rPr>
            <w:rStyle w:val="Hyperlink"/>
          </w:rPr>
          <w:t>https://CRAN.R-project.org/package=dplyr</w:t>
        </w:r>
      </w:hyperlink>
    </w:p>
    <w:p w14:paraId="7BC32CFC" w14:textId="77777777" w:rsidR="00B53EE8" w:rsidRDefault="00230E40">
      <w:pPr>
        <w:pStyle w:val="Bibliography"/>
      </w:pPr>
      <w:bookmarkStart w:id="66" w:name="ref-R-tidyr"/>
      <w:bookmarkEnd w:id="65"/>
      <w:r>
        <w:t xml:space="preserve">Wickham, H., &amp; Henry, L. (2020). </w:t>
      </w:r>
      <w:r>
        <w:rPr>
          <w:i/>
        </w:rPr>
        <w:t>tidyr: Tidy Messy Data</w:t>
      </w:r>
      <w:r>
        <w:t xml:space="preserve">. </w:t>
      </w:r>
      <w:hyperlink r:id="rId52">
        <w:r>
          <w:rPr>
            <w:rStyle w:val="Hyperlink"/>
          </w:rPr>
          <w:t>https://CRAN.R-p</w:t>
        </w:r>
        <w:r>
          <w:rPr>
            <w:rStyle w:val="Hyperlink"/>
          </w:rPr>
          <w:t>roject.org/package=tidyr</w:t>
        </w:r>
      </w:hyperlink>
    </w:p>
    <w:p w14:paraId="09A1AE4B" w14:textId="77777777" w:rsidR="00B53EE8" w:rsidRDefault="00230E40">
      <w:pPr>
        <w:pStyle w:val="Bibliography"/>
      </w:pPr>
      <w:bookmarkStart w:id="67" w:name="ref-witten2011"/>
      <w:bookmarkEnd w:id="66"/>
      <w:r>
        <w:t xml:space="preserve">Witten, I. H., Frank, E., &amp; Hall, M. A. (2011). </w:t>
      </w:r>
      <w:r>
        <w:rPr>
          <w:i/>
        </w:rPr>
        <w:t>Data Mining: Practical Machine Learning Tools and Techniques</w:t>
      </w:r>
      <w:r>
        <w:t xml:space="preserve"> (3.ª ed.). Elsevier.</w:t>
      </w:r>
    </w:p>
    <w:p w14:paraId="1AA838B5" w14:textId="77777777" w:rsidR="00B53EE8" w:rsidRDefault="00230E40">
      <w:pPr>
        <w:pStyle w:val="Bibliography"/>
      </w:pPr>
      <w:bookmarkStart w:id="68" w:name="ref-yamamoto2007cg"/>
      <w:bookmarkEnd w:id="67"/>
      <w:r>
        <w:t xml:space="preserve">Yamamoto, J. K. (2007). On unbiased backtransform of lognormal kriging estimates. </w:t>
      </w:r>
      <w:r>
        <w:rPr>
          <w:i/>
        </w:rPr>
        <w:t>Computational Geosc</w:t>
      </w:r>
      <w:r>
        <w:rPr>
          <w:i/>
        </w:rPr>
        <w:t>iences</w:t>
      </w:r>
      <w:r>
        <w:t xml:space="preserve">, </w:t>
      </w:r>
      <w:r>
        <w:rPr>
          <w:i/>
        </w:rPr>
        <w:t>11</w:t>
      </w:r>
      <w:r>
        <w:t xml:space="preserve">(3), 219-234. </w:t>
      </w:r>
      <w:hyperlink r:id="rId53">
        <w:r>
          <w:rPr>
            <w:rStyle w:val="Hyperlink"/>
          </w:rPr>
          <w:t>https://doi.org/10.1007/s10596-007-9046-x</w:t>
        </w:r>
      </w:hyperlink>
    </w:p>
    <w:p w14:paraId="429439D7" w14:textId="77777777" w:rsidR="00B53EE8" w:rsidRDefault="00230E40">
      <w:pPr>
        <w:pStyle w:val="Bibliography"/>
      </w:pPr>
      <w:bookmarkStart w:id="69" w:name="ref-yao2013po"/>
      <w:bookmarkEnd w:id="68"/>
      <w:r>
        <w:t>Yao, X., Fu, B., Lü, Y., Sun, F., Wang, S., &amp; Liu, M. (2013). Comparison of Four Spatial Interpolation Methods for Estimating Soi</w:t>
      </w:r>
      <w:r>
        <w:t xml:space="preserve">l Moisture in a Complex Terrain Catchment. </w:t>
      </w:r>
      <w:r>
        <w:rPr>
          <w:i/>
        </w:rPr>
        <w:t>PLoS ONE</w:t>
      </w:r>
      <w:r>
        <w:t xml:space="preserve">, </w:t>
      </w:r>
      <w:r>
        <w:rPr>
          <w:i/>
        </w:rPr>
        <w:t>8</w:t>
      </w:r>
      <w:r>
        <w:t xml:space="preserve">(1), e54660. </w:t>
      </w:r>
      <w:hyperlink r:id="rId54">
        <w:r>
          <w:rPr>
            <w:rStyle w:val="Hyperlink"/>
          </w:rPr>
          <w:t>https://doi.org/10.1371/journal.pone.0054660</w:t>
        </w:r>
      </w:hyperlink>
      <w:bookmarkEnd w:id="23"/>
      <w:bookmarkEnd w:id="69"/>
    </w:p>
    <w:sectPr w:rsidR="00B53EE8">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3952934" w14:textId="77777777" w:rsidR="00230E40" w:rsidRDefault="00230E40">
      <w:pPr>
        <w:spacing w:after="0"/>
      </w:pPr>
      <w:r>
        <w:separator/>
      </w:r>
    </w:p>
  </w:endnote>
  <w:endnote w:type="continuationSeparator" w:id="0">
    <w:p w14:paraId="3488A8F7" w14:textId="77777777" w:rsidR="00230E40" w:rsidRDefault="00230E40">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DBF9DA3" w14:textId="77777777" w:rsidR="00230E40" w:rsidRDefault="00230E40">
      <w:r>
        <w:separator/>
      </w:r>
    </w:p>
  </w:footnote>
  <w:footnote w:type="continuationSeparator" w:id="0">
    <w:p w14:paraId="239370E0" w14:textId="77777777" w:rsidR="00230E40" w:rsidRDefault="00230E4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EA454B4C"/>
    <w:multiLevelType w:val="multilevel"/>
    <w:tmpl w:val="2B581D70"/>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FFFFFF7C"/>
    <w:multiLevelType w:val="singleLevel"/>
    <w:tmpl w:val="B7301A4A"/>
    <w:lvl w:ilvl="0">
      <w:start w:val="1"/>
      <w:numFmt w:val="decimal"/>
      <w:lvlText w:val="%1."/>
      <w:lvlJc w:val="left"/>
      <w:pPr>
        <w:tabs>
          <w:tab w:val="num" w:pos="1492"/>
        </w:tabs>
        <w:ind w:left="1492" w:hanging="360"/>
      </w:pPr>
    </w:lvl>
  </w:abstractNum>
  <w:abstractNum w:abstractNumId="2" w15:restartNumberingAfterBreak="0">
    <w:nsid w:val="FFFFFF7D"/>
    <w:multiLevelType w:val="singleLevel"/>
    <w:tmpl w:val="EE2C8EC8"/>
    <w:lvl w:ilvl="0">
      <w:start w:val="1"/>
      <w:numFmt w:val="decimal"/>
      <w:lvlText w:val="%1."/>
      <w:lvlJc w:val="left"/>
      <w:pPr>
        <w:tabs>
          <w:tab w:val="num" w:pos="1209"/>
        </w:tabs>
        <w:ind w:left="1209" w:hanging="360"/>
      </w:pPr>
    </w:lvl>
  </w:abstractNum>
  <w:abstractNum w:abstractNumId="3" w15:restartNumberingAfterBreak="0">
    <w:nsid w:val="FFFFFF7E"/>
    <w:multiLevelType w:val="singleLevel"/>
    <w:tmpl w:val="1E945B36"/>
    <w:lvl w:ilvl="0">
      <w:start w:val="1"/>
      <w:numFmt w:val="decimal"/>
      <w:lvlText w:val="%1."/>
      <w:lvlJc w:val="left"/>
      <w:pPr>
        <w:tabs>
          <w:tab w:val="num" w:pos="926"/>
        </w:tabs>
        <w:ind w:left="926" w:hanging="360"/>
      </w:pPr>
    </w:lvl>
  </w:abstractNum>
  <w:abstractNum w:abstractNumId="4" w15:restartNumberingAfterBreak="0">
    <w:nsid w:val="FFFFFF7F"/>
    <w:multiLevelType w:val="singleLevel"/>
    <w:tmpl w:val="7F960CA8"/>
    <w:lvl w:ilvl="0">
      <w:start w:val="1"/>
      <w:numFmt w:val="decimal"/>
      <w:lvlText w:val="%1."/>
      <w:lvlJc w:val="left"/>
      <w:pPr>
        <w:tabs>
          <w:tab w:val="num" w:pos="643"/>
        </w:tabs>
        <w:ind w:left="643" w:hanging="360"/>
      </w:pPr>
    </w:lvl>
  </w:abstractNum>
  <w:abstractNum w:abstractNumId="5" w15:restartNumberingAfterBreak="0">
    <w:nsid w:val="FFFFFF80"/>
    <w:multiLevelType w:val="singleLevel"/>
    <w:tmpl w:val="ED324D7E"/>
    <w:lvl w:ilvl="0">
      <w:start w:val="1"/>
      <w:numFmt w:val="bullet"/>
      <w:lvlText w:val=""/>
      <w:lvlJc w:val="left"/>
      <w:pPr>
        <w:tabs>
          <w:tab w:val="num" w:pos="1492"/>
        </w:tabs>
        <w:ind w:left="1492" w:hanging="360"/>
      </w:pPr>
      <w:rPr>
        <w:rFonts w:ascii="Symbol" w:hAnsi="Symbol" w:cs="Symbol" w:hint="default"/>
      </w:rPr>
    </w:lvl>
  </w:abstractNum>
  <w:abstractNum w:abstractNumId="6" w15:restartNumberingAfterBreak="0">
    <w:nsid w:val="FFFFFF81"/>
    <w:multiLevelType w:val="singleLevel"/>
    <w:tmpl w:val="4DBC76D6"/>
    <w:lvl w:ilvl="0">
      <w:start w:val="1"/>
      <w:numFmt w:val="bullet"/>
      <w:lvlText w:val=""/>
      <w:lvlJc w:val="left"/>
      <w:pPr>
        <w:tabs>
          <w:tab w:val="num" w:pos="1209"/>
        </w:tabs>
        <w:ind w:left="1209" w:hanging="360"/>
      </w:pPr>
      <w:rPr>
        <w:rFonts w:ascii="Symbol" w:hAnsi="Symbol" w:hint="default"/>
      </w:rPr>
    </w:lvl>
  </w:abstractNum>
  <w:abstractNum w:abstractNumId="7" w15:restartNumberingAfterBreak="0">
    <w:nsid w:val="FFFFFF82"/>
    <w:multiLevelType w:val="singleLevel"/>
    <w:tmpl w:val="4B98717C"/>
    <w:lvl w:ilvl="0">
      <w:start w:val="1"/>
      <w:numFmt w:val="bullet"/>
      <w:lvlText w:val=""/>
      <w:lvlJc w:val="left"/>
      <w:pPr>
        <w:tabs>
          <w:tab w:val="num" w:pos="926"/>
        </w:tabs>
        <w:ind w:left="926" w:hanging="360"/>
      </w:pPr>
      <w:rPr>
        <w:rFonts w:ascii="Symbol" w:hAnsi="Symbol" w:hint="default"/>
      </w:rPr>
    </w:lvl>
  </w:abstractNum>
  <w:abstractNum w:abstractNumId="8" w15:restartNumberingAfterBreak="0">
    <w:nsid w:val="FFFFFF83"/>
    <w:multiLevelType w:val="singleLevel"/>
    <w:tmpl w:val="30F21772"/>
    <w:lvl w:ilvl="0">
      <w:start w:val="1"/>
      <w:numFmt w:val="bullet"/>
      <w:lvlText w:val=""/>
      <w:lvlJc w:val="left"/>
      <w:pPr>
        <w:tabs>
          <w:tab w:val="num" w:pos="643"/>
        </w:tabs>
        <w:ind w:left="643" w:hanging="360"/>
      </w:pPr>
      <w:rPr>
        <w:rFonts w:ascii="Symbol" w:hAnsi="Symbol" w:hint="default"/>
      </w:rPr>
    </w:lvl>
  </w:abstractNum>
  <w:abstractNum w:abstractNumId="9" w15:restartNumberingAfterBreak="0">
    <w:nsid w:val="FFFFFF88"/>
    <w:multiLevelType w:val="singleLevel"/>
    <w:tmpl w:val="08F047C0"/>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C75A6450"/>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170CD2DE"/>
    <w:multiLevelType w:val="multilevel"/>
    <w:tmpl w:val="C652EA5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2" w15:restartNumberingAfterBreak="0">
    <w:nsid w:val="2C1AE401"/>
    <w:multiLevelType w:val="multilevel"/>
    <w:tmpl w:val="39E205A0"/>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3" w15:restartNumberingAfterBreak="0">
    <w:nsid w:val="47FD017B"/>
    <w:multiLevelType w:val="multilevel"/>
    <w:tmpl w:val="082269F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num w:numId="1">
    <w:abstractNumId w:val="11"/>
  </w:num>
  <w:num w:numId="2">
    <w:abstractNumId w:val="11"/>
  </w:num>
  <w:num w:numId="3">
    <w:abstractNumId w:val="0"/>
  </w:num>
  <w:num w:numId="4">
    <w:abstractNumId w:val="0"/>
  </w:num>
  <w:num w:numId="5">
    <w:abstractNumId w:val="0"/>
  </w:num>
  <w:num w:numId="6">
    <w:abstractNumId w:val="0"/>
  </w:num>
  <w:num w:numId="7">
    <w:abstractNumId w:val="0"/>
  </w:num>
  <w:num w:numId="8">
    <w:abstractNumId w:val="0"/>
  </w:num>
  <w:num w:numId="9">
    <w:abstractNumId w:val="0"/>
  </w:num>
  <w:num w:numId="10">
    <w:abstractNumId w:val="0"/>
  </w:num>
  <w:num w:numId="11">
    <w:abstractNumId w:val="0"/>
  </w:num>
  <w:num w:numId="12">
    <w:abstractNumId w:val="0"/>
  </w:num>
  <w:num w:numId="13">
    <w:abstractNumId w:val="0"/>
  </w:num>
  <w:num w:numId="14">
    <w:abstractNumId w:val="0"/>
  </w:num>
  <w:num w:numId="15">
    <w:abstractNumId w:val="1"/>
  </w:num>
  <w:num w:numId="16">
    <w:abstractNumId w:val="2"/>
  </w:num>
  <w:num w:numId="17">
    <w:abstractNumId w:val="3"/>
  </w:num>
  <w:num w:numId="18">
    <w:abstractNumId w:val="4"/>
  </w:num>
  <w:num w:numId="19">
    <w:abstractNumId w:val="9"/>
  </w:num>
  <w:num w:numId="20">
    <w:abstractNumId w:val="5"/>
  </w:num>
  <w:num w:numId="21">
    <w:abstractNumId w:val="6"/>
  </w:num>
  <w:num w:numId="22">
    <w:abstractNumId w:val="7"/>
  </w:num>
  <w:num w:numId="23">
    <w:abstractNumId w:val="8"/>
  </w:num>
  <w:num w:numId="24">
    <w:abstractNumId w:val="10"/>
  </w:num>
  <w:num w:numId="25">
    <w:abstractNumId w:val="13"/>
  </w:num>
  <w:num w:numId="26">
    <w:abstractNumId w:val="12"/>
  </w:num>
  <w:num w:numId="27">
    <w:abstractNumId w:val="0"/>
  </w:num>
  <w:num w:numId="28">
    <w:abstractNumId w:val="0"/>
  </w:num>
  <w:num w:numId="29">
    <w:abstractNumId w:val="0"/>
  </w:num>
  <w:num w:numId="30">
    <w:abstractNumId w:val="0"/>
  </w:num>
  <w:num w:numId="31">
    <w:abstractNumId w:val="0"/>
  </w:num>
  <w:num w:numId="32">
    <w:abstractNumId w:val="0"/>
  </w:num>
  <w:num w:numId="33">
    <w:abstractNumId w:val="0"/>
  </w:num>
  <w:num w:numId="34">
    <w:abstractNumId w:val="0"/>
  </w:num>
  <w:num w:numId="35">
    <w:abstractNumId w:val="0"/>
  </w:num>
  <w:num w:numId="36">
    <w:abstractNumId w:val="0"/>
  </w:num>
  <w:num w:numId="37">
    <w:abstractNumId w:val="0"/>
  </w:num>
  <w:num w:numId="3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590D07"/>
    <w:rsid w:val="00011C8B"/>
    <w:rsid w:val="00230E40"/>
    <w:rsid w:val="004E29B3"/>
    <w:rsid w:val="00590D07"/>
    <w:rsid w:val="00784D58"/>
    <w:rsid w:val="008D6863"/>
    <w:rsid w:val="00B53EE8"/>
    <w:rsid w:val="00B86B75"/>
    <w:rsid w:val="00BC48D5"/>
    <w:rsid w:val="00C36279"/>
    <w:rsid w:val="00C71140"/>
    <w:rsid w:val="00E315A3"/>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5DC59EFA"/>
  <w15:docId w15:val="{797AD591-F359-BB42-9245-6B928F68CC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rsid w:val="006A1D97"/>
    <w:pPr>
      <w:keepNext/>
      <w:keepLines/>
      <w:numPr>
        <w:numId w:val="25"/>
      </w:numPr>
      <w:spacing w:before="480" w:after="0"/>
      <w:outlineLvl w:val="0"/>
    </w:pPr>
    <w:rPr>
      <w:rFonts w:ascii="Arial" w:eastAsiaTheme="majorEastAsia" w:hAnsi="Arial" w:cstheme="majorBidi"/>
      <w:b/>
      <w:bCs/>
      <w:color w:val="000000" w:themeColor="text1"/>
      <w:sz w:val="28"/>
      <w:szCs w:val="32"/>
    </w:rPr>
  </w:style>
  <w:style w:type="paragraph" w:styleId="Heading2">
    <w:name w:val="heading 2"/>
    <w:basedOn w:val="Normal"/>
    <w:next w:val="BodyText"/>
    <w:uiPriority w:val="9"/>
    <w:unhideWhenUsed/>
    <w:qFormat/>
    <w:rsid w:val="006A1D97"/>
    <w:pPr>
      <w:keepNext/>
      <w:keepLines/>
      <w:numPr>
        <w:ilvl w:val="1"/>
        <w:numId w:val="25"/>
      </w:numPr>
      <w:spacing w:before="200" w:after="0"/>
      <w:outlineLvl w:val="1"/>
    </w:pPr>
    <w:rPr>
      <w:rFonts w:ascii="Arial" w:eastAsiaTheme="majorEastAsia" w:hAnsi="Arial" w:cstheme="majorBidi"/>
      <w:b/>
      <w:bCs/>
      <w:color w:val="000000" w:themeColor="text1"/>
      <w:sz w:val="26"/>
      <w:szCs w:val="32"/>
    </w:rPr>
  </w:style>
  <w:style w:type="paragraph" w:styleId="Heading3">
    <w:name w:val="heading 3"/>
    <w:basedOn w:val="Normal"/>
    <w:next w:val="BodyText"/>
    <w:uiPriority w:val="9"/>
    <w:unhideWhenUsed/>
    <w:qFormat/>
    <w:rsid w:val="006A1D97"/>
    <w:pPr>
      <w:keepNext/>
      <w:keepLines/>
      <w:numPr>
        <w:ilvl w:val="2"/>
        <w:numId w:val="25"/>
      </w:numPr>
      <w:spacing w:before="200" w:after="0"/>
      <w:outlineLvl w:val="2"/>
    </w:pPr>
    <w:rPr>
      <w:rFonts w:ascii="Arial" w:eastAsiaTheme="majorEastAsia" w:hAnsi="Arial" w:cstheme="majorBidi"/>
      <w:b/>
      <w:bCs/>
      <w:color w:val="000000" w:themeColor="text1"/>
      <w:szCs w:val="28"/>
    </w:rPr>
  </w:style>
  <w:style w:type="paragraph" w:styleId="Heading4">
    <w:name w:val="heading 4"/>
    <w:basedOn w:val="Normal"/>
    <w:next w:val="BodyText"/>
    <w:uiPriority w:val="9"/>
    <w:unhideWhenUsed/>
    <w:qFormat/>
    <w:rsid w:val="006A1D97"/>
    <w:pPr>
      <w:keepNext/>
      <w:keepLines/>
      <w:numPr>
        <w:ilvl w:val="3"/>
        <w:numId w:val="25"/>
      </w:numPr>
      <w:spacing w:before="200" w:after="0"/>
      <w:outlineLvl w:val="3"/>
    </w:pPr>
    <w:rPr>
      <w:rFonts w:ascii="Arial" w:eastAsiaTheme="majorEastAsia" w:hAnsi="Arial" w:cstheme="majorBidi"/>
      <w:b/>
      <w:bCs/>
      <w:color w:val="000000" w:themeColor="text1"/>
    </w:rPr>
  </w:style>
  <w:style w:type="paragraph" w:styleId="Heading5">
    <w:name w:val="heading 5"/>
    <w:basedOn w:val="Normal"/>
    <w:next w:val="BodyText"/>
    <w:uiPriority w:val="9"/>
    <w:unhideWhenUsed/>
    <w:qFormat/>
    <w:pPr>
      <w:keepNext/>
      <w:keepLines/>
      <w:numPr>
        <w:ilvl w:val="4"/>
        <w:numId w:val="25"/>
      </w:numPr>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numPr>
        <w:ilvl w:val="5"/>
        <w:numId w:val="25"/>
      </w:numPr>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numPr>
        <w:ilvl w:val="6"/>
        <w:numId w:val="25"/>
      </w:numPr>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numPr>
        <w:ilvl w:val="7"/>
        <w:numId w:val="25"/>
      </w:numPr>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numPr>
        <w:ilvl w:val="8"/>
        <w:numId w:val="25"/>
      </w:numPr>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6A1D97"/>
    <w:pPr>
      <w:spacing w:before="180" w:after="180"/>
    </w:pPr>
    <w:rPr>
      <w:rFonts w:ascii="Arial" w:hAnsi="Arial"/>
    </w:rPr>
  </w:style>
  <w:style w:type="paragraph" w:customStyle="1" w:styleId="FirstParagraph">
    <w:name w:val="First Paragraph"/>
    <w:basedOn w:val="BodyText"/>
    <w:next w:val="BodyText"/>
    <w:qFormat/>
    <w:rsid w:val="006A1D97"/>
  </w:style>
  <w:style w:type="paragraph" w:customStyle="1" w:styleId="Compact">
    <w:name w:val="Compact"/>
    <w:basedOn w:val="BodyText"/>
    <w:qFormat/>
    <w:rsid w:val="006A1D97"/>
    <w:pPr>
      <w:spacing w:before="36" w:after="36"/>
    </w:pPr>
    <w:rPr>
      <w:sz w:val="22"/>
    </w:rPr>
  </w:style>
  <w:style w:type="paragraph" w:styleId="Title">
    <w:name w:val="Title"/>
    <w:basedOn w:val="Normal"/>
    <w:next w:val="BodyText"/>
    <w:qFormat/>
    <w:rsid w:val="006A1D97"/>
    <w:pPr>
      <w:keepNext/>
      <w:keepLines/>
      <w:spacing w:before="480" w:after="240"/>
      <w:jc w:val="center"/>
    </w:pPr>
    <w:rPr>
      <w:rFonts w:ascii="Arial" w:eastAsiaTheme="majorEastAsia" w:hAnsi="Arial" w:cstheme="majorBidi"/>
      <w:b/>
      <w:bCs/>
      <w:color w:val="000000" w:themeColor="text1"/>
      <w:sz w:val="32"/>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rsid w:val="006A1D97"/>
    <w:pPr>
      <w:keepNext/>
      <w:keepLines/>
      <w:spacing w:before="300" w:after="300"/>
    </w:pPr>
    <w:rPr>
      <w:rFonts w:ascii="Arial" w:hAnsi="Arial"/>
      <w:sz w:val="20"/>
      <w:szCs w:val="20"/>
    </w:rPr>
  </w:style>
  <w:style w:type="paragraph" w:styleId="Bibliography">
    <w:name w:val="Bibliography"/>
    <w:basedOn w:val="Normal"/>
    <w:qFormat/>
    <w:rsid w:val="006A1D97"/>
    <w:rPr>
      <w:rFonts w:ascii="Arial" w:hAnsi="Arial"/>
    </w:rPr>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rsid w:val="006A1D97"/>
    <w:pPr>
      <w:keepNext/>
    </w:pPr>
    <w:rPr>
      <w:rFonts w:ascii="Arial" w:hAnsi="Arial"/>
      <w:sz w:val="22"/>
    </w:rPr>
  </w:style>
  <w:style w:type="paragraph" w:customStyle="1" w:styleId="ImageCaption">
    <w:name w:val="Image Caption"/>
    <w:basedOn w:val="Caption"/>
    <w:rsid w:val="006A1D97"/>
    <w:rPr>
      <w:rFonts w:ascii="Arial" w:hAnsi="Arial"/>
      <w:sz w:val="22"/>
    </w:rPr>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customStyle="1" w:styleId="BodyTextChar">
    <w:name w:val="Body Text Char"/>
    <w:basedOn w:val="DefaultParagraphFont"/>
    <w:link w:val="BodyText"/>
    <w:rsid w:val="006A1D97"/>
    <w:rPr>
      <w:rFonts w:ascii="Arial" w:hAnsi="Ari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hyperlink" Target="https://github.com/maxgav13/intro_geostats" TargetMode="External"/><Relationship Id="rId39" Type="http://schemas.openxmlformats.org/officeDocument/2006/relationships/hyperlink" Target="https://CRAN.R-project.org/package=sf" TargetMode="External"/><Relationship Id="rId21" Type="http://schemas.openxmlformats.org/officeDocument/2006/relationships/image" Target="media/image15.png"/><Relationship Id="rId34" Type="http://schemas.openxmlformats.org/officeDocument/2006/relationships/hyperlink" Target="https://doi.org/10.15517/rgac.v0i38.4220" TargetMode="External"/><Relationship Id="rId42" Type="http://schemas.openxmlformats.org/officeDocument/2006/relationships/hyperlink" Target="https://CRAN.R-project.org/package=sp" TargetMode="External"/><Relationship Id="rId47" Type="http://schemas.openxmlformats.org/officeDocument/2006/relationships/hyperlink" Target="https://doi.org/10.14358/PERS.69.8.889" TargetMode="External"/><Relationship Id="rId50" Type="http://schemas.openxmlformats.org/officeDocument/2006/relationships/hyperlink" Target="https://CRAN.R-project.org/package=ggplot2" TargetMode="External"/><Relationship Id="rId55"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hyperlink" Target="https://maximiliano-01.shinyapps.io/geostatistics/" TargetMode="External"/><Relationship Id="rId11" Type="http://schemas.openxmlformats.org/officeDocument/2006/relationships/image" Target="media/image5.png"/><Relationship Id="rId24" Type="http://schemas.openxmlformats.org/officeDocument/2006/relationships/hyperlink" Target="https://maximiliano-01.shinyapps.io/geostatistics/" TargetMode="External"/><Relationship Id="rId32" Type="http://schemas.openxmlformats.org/officeDocument/2006/relationships/hyperlink" Target="https://doi.org/10.2134/agronj1999.00021962009100030007x" TargetMode="External"/><Relationship Id="rId37" Type="http://schemas.openxmlformats.org/officeDocument/2006/relationships/hyperlink" Target="https://bookdown.org/nowosad/Geostatystyka/" TargetMode="External"/><Relationship Id="rId40" Type="http://schemas.openxmlformats.org/officeDocument/2006/relationships/hyperlink" Target="https://CRAN.R-project.org/package=stars" TargetMode="External"/><Relationship Id="rId45" Type="http://schemas.openxmlformats.org/officeDocument/2006/relationships/hyperlink" Target="http://github.com/tidyverse/broom" TargetMode="External"/><Relationship Id="rId53" Type="http://schemas.openxmlformats.org/officeDocument/2006/relationships/hyperlink" Target="https://doi.org/10.1007/s10596-007-9046-x" TargetMode="External"/><Relationship Id="rId5" Type="http://schemas.openxmlformats.org/officeDocument/2006/relationships/footnotes" Target="footnotes.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hyperlink" Target="https://doi.org/10.18637/jss.v063.i11" TargetMode="External"/><Relationship Id="rId44" Type="http://schemas.openxmlformats.org/officeDocument/2006/relationships/hyperlink" Target="https://www.R-project.org/" TargetMode="External"/><Relationship Id="rId52" Type="http://schemas.openxmlformats.org/officeDocument/2006/relationships/hyperlink" Target="https://CRAN.R-project.org/package=tidyr"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hyperlink" Target="https://doi.org/10.1061/(ASCE)IR.1943-4774.0000208" TargetMode="External"/><Relationship Id="rId30" Type="http://schemas.openxmlformats.org/officeDocument/2006/relationships/hyperlink" Target="https://geologia-numerica.netlify.app" TargetMode="External"/><Relationship Id="rId35" Type="http://schemas.openxmlformats.org/officeDocument/2006/relationships/hyperlink" Target="www.cambridge.org/9780521763226" TargetMode="External"/><Relationship Id="rId43" Type="http://schemas.openxmlformats.org/officeDocument/2006/relationships/hyperlink" Target="https://github.com/r-spatial/gstat/" TargetMode="External"/><Relationship Id="rId48" Type="http://schemas.openxmlformats.org/officeDocument/2006/relationships/hyperlink" Target="https://doi.org/10.3390/rs9121278" TargetMode="External"/><Relationship Id="rId56"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hyperlink" Target="https://CRAN.R-project.org/package=dplyr" TargetMode="Externa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8.png"/><Relationship Id="rId33" Type="http://schemas.openxmlformats.org/officeDocument/2006/relationships/hyperlink" Target="https://doi.org/10.1111/j.1365-2389.2005.00768.x" TargetMode="External"/><Relationship Id="rId38" Type="http://schemas.openxmlformats.org/officeDocument/2006/relationships/hyperlink" Target="https://doi.org/10.1016/j.catena.2013.09.006" TargetMode="External"/><Relationship Id="rId46" Type="http://schemas.openxmlformats.org/officeDocument/2006/relationships/hyperlink" Target="https://doi.org/10.1080/02626667.2012.717174" TargetMode="External"/><Relationship Id="rId20" Type="http://schemas.openxmlformats.org/officeDocument/2006/relationships/image" Target="media/image14.png"/><Relationship Id="rId41" Type="http://schemas.openxmlformats.org/officeDocument/2006/relationships/hyperlink" Target="https://keen-swartz-3146c4.netlify.app" TargetMode="External"/><Relationship Id="rId54" Type="http://schemas.openxmlformats.org/officeDocument/2006/relationships/hyperlink" Target="https://doi.org/10.1371/journal.pone.0054660"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tif"/><Relationship Id="rId28" Type="http://schemas.openxmlformats.org/officeDocument/2006/relationships/hyperlink" Target="https://doi.org/10.18637/jss.v063.i13" TargetMode="External"/><Relationship Id="rId36" Type="http://schemas.openxmlformats.org/officeDocument/2006/relationships/hyperlink" Target="https://doi.org/10.1080/15230406.2013.762138" TargetMode="External"/><Relationship Id="rId49" Type="http://schemas.openxmlformats.org/officeDocument/2006/relationships/hyperlink" Target="https://ggplot2.tidyverse.or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23</TotalTime>
  <Pages>31</Pages>
  <Words>9011</Words>
  <Characters>51367</Characters>
  <Application>Microsoft Office Word</Application>
  <DocSecurity>0</DocSecurity>
  <Lines>428</Lines>
  <Paragraphs>120</Paragraphs>
  <ScaleCrop>false</ScaleCrop>
  <Company/>
  <LinksUpToDate>false</LinksUpToDate>
  <CharactersWithSpaces>60258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Introducción al análisis geoestadístico de datos en geociencias: teoría y aplicación</dc:title>
  <dc:creator/>
  <cp:keywords>Geoestadística, Kriging, R, Variograma, Interpolación</cp:keywords>
  <cp:lastModifiedBy>Maximiliano Garnier Villarreal</cp:lastModifiedBy>
  <cp:revision>2</cp:revision>
  <dcterms:created xsi:type="dcterms:W3CDTF">2021-02-26T14:39:00Z</dcterms:created>
  <dcterms:modified xsi:type="dcterms:W3CDTF">2021-02-26T14:40:00Z</dcterms:modified>
</cp:coreProperties>
</file>